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0FCFB001" w:rsidR="00E90E49" w:rsidRPr="00DA1DDC" w:rsidRDefault="00E90E49" w:rsidP="00E35559">
      <w:pPr>
        <w:pStyle w:val="3GPPHeader"/>
        <w:spacing w:after="60"/>
        <w:rPr>
          <w:sz w:val="32"/>
          <w:szCs w:val="32"/>
        </w:rPr>
      </w:pPr>
      <w:r w:rsidRPr="00CE0424">
        <w:t>3GPP TSG-RAN WG</w:t>
      </w:r>
      <w:r w:rsidR="008F1C4E">
        <w:t>1</w:t>
      </w:r>
      <w:r w:rsidRPr="00CE0424">
        <w:t xml:space="preserve"> </w:t>
      </w:r>
      <w:r w:rsidR="008F1C4E">
        <w:t xml:space="preserve">Meeting </w:t>
      </w:r>
      <w:r w:rsidRPr="00CE0424">
        <w:t>#</w:t>
      </w:r>
      <w:r w:rsidR="00CE0BF7">
        <w:t>9</w:t>
      </w:r>
      <w:r w:rsidR="001B5BC1">
        <w:t>5</w:t>
      </w:r>
      <w:r w:rsidRPr="00CE0424">
        <w:tab/>
      </w:r>
      <w:bookmarkStart w:id="0" w:name="_Hlk528916196"/>
      <w:proofErr w:type="spellStart"/>
      <w:r w:rsidRPr="00DA1DDC">
        <w:rPr>
          <w:sz w:val="32"/>
          <w:szCs w:val="32"/>
        </w:rPr>
        <w:t>Tdoc</w:t>
      </w:r>
      <w:proofErr w:type="spellEnd"/>
      <w:r w:rsidRPr="00DA1DDC">
        <w:rPr>
          <w:sz w:val="32"/>
          <w:szCs w:val="32"/>
        </w:rPr>
        <w:t xml:space="preserve"> </w:t>
      </w:r>
      <w:r w:rsidR="001B5BC1" w:rsidRPr="001B5BC1">
        <w:rPr>
          <w:sz w:val="32"/>
          <w:szCs w:val="32"/>
        </w:rPr>
        <w:t>R1-1812131</w:t>
      </w:r>
      <w:bookmarkEnd w:id="0"/>
    </w:p>
    <w:p w14:paraId="2ADB07CD" w14:textId="77777777" w:rsidR="00FA3DF0" w:rsidRDefault="00FA3DF0" w:rsidP="00311702">
      <w:pPr>
        <w:pStyle w:val="3GPPHeader"/>
      </w:pPr>
      <w:bookmarkStart w:id="1" w:name="_Hlk528916212"/>
      <w:r w:rsidRPr="00FA3DF0">
        <w:t>Spokane, USA, November 12th – 16th, 2018</w:t>
      </w:r>
    </w:p>
    <w:bookmarkEnd w:id="1"/>
    <w:p w14:paraId="3C6869D1" w14:textId="2D40D292" w:rsidR="00E90E49" w:rsidRPr="00251DCA" w:rsidRDefault="00E90E49" w:rsidP="00311702">
      <w:pPr>
        <w:pStyle w:val="3GPPHeader"/>
        <w:rPr>
          <w:sz w:val="22"/>
          <w:szCs w:val="22"/>
          <w:lang w:val="en-US"/>
        </w:rPr>
      </w:pPr>
      <w:r w:rsidRPr="00251DCA">
        <w:rPr>
          <w:sz w:val="22"/>
          <w:szCs w:val="22"/>
          <w:lang w:val="en-US"/>
        </w:rPr>
        <w:t>Agenda Item:</w:t>
      </w:r>
      <w:r w:rsidRPr="00251DCA">
        <w:rPr>
          <w:sz w:val="22"/>
          <w:szCs w:val="22"/>
          <w:lang w:val="en-US"/>
        </w:rPr>
        <w:tab/>
      </w:r>
      <w:r w:rsidR="001305D7" w:rsidRPr="00DA1DDC">
        <w:rPr>
          <w:sz w:val="22"/>
          <w:szCs w:val="22"/>
          <w:lang w:val="en-US"/>
        </w:rPr>
        <w:t>6.2.2.5</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24967DCB" w:rsidR="00E90E49" w:rsidRPr="00CE0424" w:rsidRDefault="003D3C45" w:rsidP="00311702">
      <w:pPr>
        <w:pStyle w:val="3GPPHeader"/>
        <w:rPr>
          <w:sz w:val="22"/>
          <w:szCs w:val="22"/>
        </w:rPr>
      </w:pPr>
      <w:r>
        <w:rPr>
          <w:sz w:val="22"/>
          <w:szCs w:val="22"/>
        </w:rPr>
        <w:t>Title:</w:t>
      </w:r>
      <w:r w:rsidR="00E90E49" w:rsidRPr="00CE0424">
        <w:rPr>
          <w:sz w:val="22"/>
          <w:szCs w:val="22"/>
        </w:rPr>
        <w:tab/>
      </w:r>
      <w:r w:rsidR="001305D7">
        <w:t xml:space="preserve">Support of </w:t>
      </w:r>
      <w:r w:rsidR="00706039">
        <w:t>q</w:t>
      </w:r>
      <w:r w:rsidR="001305D7" w:rsidRPr="00264859">
        <w:t>uality report in Msg3</w:t>
      </w:r>
      <w:r w:rsidR="001305D7">
        <w:t xml:space="preserve"> for non-anchor access</w:t>
      </w:r>
      <w:r w:rsidR="00706039">
        <w:t xml:space="preserve"> in NB-IoT</w:t>
      </w:r>
    </w:p>
    <w:p w14:paraId="58D4CB54" w14:textId="138CB6B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636823">
        <w:rPr>
          <w:sz w:val="22"/>
          <w:szCs w:val="22"/>
        </w:rPr>
        <w:t>Discussion and</w:t>
      </w:r>
      <w:r w:rsidRPr="00636823">
        <w:rPr>
          <w:sz w:val="22"/>
          <w:szCs w:val="22"/>
        </w:rPr>
        <w:t xml:space="preserve"> Decision</w:t>
      </w:r>
    </w:p>
    <w:p w14:paraId="09FE4FCF" w14:textId="17F4276F" w:rsidR="00E90E49" w:rsidRPr="00CE0424" w:rsidRDefault="00E90E49" w:rsidP="00655AD5">
      <w:pPr>
        <w:pStyle w:val="Heading1"/>
        <w:numPr>
          <w:ilvl w:val="0"/>
          <w:numId w:val="26"/>
        </w:numPr>
      </w:pPr>
      <w:r w:rsidRPr="00CE0424">
        <w:t>Introduction</w:t>
      </w:r>
    </w:p>
    <w:p w14:paraId="019B9AA2" w14:textId="254FAE57" w:rsidR="00DD704C" w:rsidRDefault="00DD704C" w:rsidP="00DD704C">
      <w:pPr>
        <w:pStyle w:val="BodyText"/>
      </w:pPr>
      <w:r>
        <w:t>In the Rel-16 work item description (WID) on “Additional</w:t>
      </w:r>
      <w:r w:rsidRPr="00251DCA">
        <w:t xml:space="preserve"> enhancements for NB-IoT</w:t>
      </w:r>
      <w:r>
        <w:t xml:space="preserve">”, one of the objectives is to improve the multi-carrier operation as follows </w:t>
      </w:r>
      <w:r>
        <w:fldChar w:fldCharType="begin"/>
      </w:r>
      <w:r>
        <w:instrText xml:space="preserve"> REF _Ref520716422 \r \h </w:instrText>
      </w:r>
      <w:r>
        <w:fldChar w:fldCharType="separate"/>
      </w:r>
      <w:r w:rsidR="009412DB">
        <w:t>[1]</w:t>
      </w:r>
      <w:r>
        <w:fldChar w:fldCharType="end"/>
      </w:r>
      <w:r>
        <w:t xml:space="preserve">. </w:t>
      </w:r>
    </w:p>
    <w:p w14:paraId="6E72CFE7" w14:textId="77777777" w:rsidR="00251DCA" w:rsidRPr="00251DCA" w:rsidRDefault="00251DCA" w:rsidP="00251DCA">
      <w:pPr>
        <w:numPr>
          <w:ilvl w:val="0"/>
          <w:numId w:val="23"/>
        </w:numPr>
        <w:spacing w:after="0"/>
        <w:rPr>
          <w:rFonts w:ascii="Arial" w:hAnsi="Arial" w:cs="Arial"/>
          <w:bCs/>
        </w:rPr>
      </w:pPr>
      <w:r w:rsidRPr="00251DCA">
        <w:rPr>
          <w:rFonts w:ascii="Arial" w:hAnsi="Arial" w:cs="Arial"/>
          <w:bCs/>
        </w:rPr>
        <w:t>Specify support of Msg3 quality reporting for non-anchor access [RAN1, RAN2]</w:t>
      </w:r>
    </w:p>
    <w:p w14:paraId="22250154" w14:textId="77777777" w:rsidR="00EC5209" w:rsidRDefault="00EC5209" w:rsidP="00CE0424">
      <w:pPr>
        <w:pStyle w:val="BodyText"/>
      </w:pPr>
    </w:p>
    <w:p w14:paraId="1C735277" w14:textId="44FCC815" w:rsidR="00655AD5" w:rsidRDefault="00655AD5" w:rsidP="00CE0424">
      <w:pPr>
        <w:pStyle w:val="BodyText"/>
      </w:pPr>
      <w:r>
        <w:t>In RAN1#94, the following agreements and working assumptions were made that</w:t>
      </w:r>
    </w:p>
    <w:p w14:paraId="6683E179" w14:textId="77777777" w:rsidR="00655AD5" w:rsidRDefault="00655AD5" w:rsidP="00CE0424">
      <w:pPr>
        <w:pStyle w:val="BodyText"/>
      </w:pPr>
      <w:r>
        <w:t>“</w:t>
      </w:r>
      <w:bookmarkStart w:id="2" w:name="_GoBack"/>
      <w:bookmarkEnd w:id="2"/>
    </w:p>
    <w:p w14:paraId="4FD07F4C" w14:textId="77777777" w:rsidR="00655AD5" w:rsidRPr="00655AD5" w:rsidRDefault="00655AD5" w:rsidP="00655AD5">
      <w:pPr>
        <w:ind w:left="567"/>
        <w:rPr>
          <w:b/>
          <w:i/>
          <w:highlight w:val="green"/>
          <w:lang w:eastAsia="x-none"/>
        </w:rPr>
      </w:pPr>
      <w:r w:rsidRPr="00655AD5">
        <w:rPr>
          <w:b/>
          <w:i/>
          <w:highlight w:val="green"/>
          <w:lang w:eastAsia="x-none"/>
        </w:rPr>
        <w:t>Agreement</w:t>
      </w:r>
    </w:p>
    <w:p w14:paraId="0CB075BB" w14:textId="77777777" w:rsidR="00655AD5" w:rsidRPr="00655AD5" w:rsidRDefault="00655AD5" w:rsidP="00655AD5">
      <w:pPr>
        <w:ind w:left="567"/>
        <w:rPr>
          <w:i/>
        </w:rPr>
      </w:pPr>
      <w:r w:rsidRPr="00655AD5">
        <w:rPr>
          <w:rFonts w:hint="eastAsia"/>
          <w:i/>
          <w:lang w:eastAsia="zh-CN"/>
        </w:rPr>
        <w:t xml:space="preserve">For channel quality report in Msg3 on non-anchor access, the channel quality definition is </w:t>
      </w:r>
      <w:r w:rsidRPr="00655AD5">
        <w:rPr>
          <w:i/>
        </w:rPr>
        <w:t xml:space="preserve">denoted by the </w:t>
      </w:r>
      <w:bookmarkStart w:id="3" w:name="_Hlk528916801"/>
      <w:r w:rsidRPr="00655AD5">
        <w:rPr>
          <w:i/>
        </w:rPr>
        <w:t xml:space="preserve">number of repetitions that the UE </w:t>
      </w:r>
      <w:bookmarkStart w:id="4" w:name="_Hlk524702311"/>
      <w:r w:rsidRPr="00655AD5">
        <w:rPr>
          <w:i/>
        </w:rPr>
        <w:t>needs to decode hypothetical NPDCCH with BLER of 1%</w:t>
      </w:r>
      <w:bookmarkEnd w:id="3"/>
      <w:bookmarkEnd w:id="4"/>
    </w:p>
    <w:p w14:paraId="68A148B8" w14:textId="77777777" w:rsidR="00655AD5" w:rsidRPr="00655AD5" w:rsidRDefault="00655AD5" w:rsidP="00655AD5">
      <w:pPr>
        <w:numPr>
          <w:ilvl w:val="0"/>
          <w:numId w:val="27"/>
        </w:numPr>
        <w:overflowPunct/>
        <w:autoSpaceDE/>
        <w:autoSpaceDN/>
        <w:adjustRightInd/>
        <w:spacing w:after="0"/>
        <w:ind w:left="1287"/>
        <w:textAlignment w:val="auto"/>
        <w:rPr>
          <w:i/>
          <w:lang w:val="en-US"/>
        </w:rPr>
      </w:pPr>
      <w:r w:rsidRPr="00655AD5">
        <w:rPr>
          <w:i/>
          <w:lang w:val="en-US"/>
        </w:rPr>
        <w:t>FFS: Whether the details on the hypothetical NPDCCH are specified or not</w:t>
      </w:r>
    </w:p>
    <w:p w14:paraId="0E6FA71E" w14:textId="77777777" w:rsidR="00655AD5" w:rsidRPr="00655AD5" w:rsidRDefault="00655AD5" w:rsidP="00655AD5">
      <w:pPr>
        <w:ind w:left="567"/>
        <w:rPr>
          <w:i/>
          <w:highlight w:val="yellow"/>
          <w:lang w:eastAsia="x-none"/>
        </w:rPr>
      </w:pPr>
    </w:p>
    <w:p w14:paraId="6C6AEF6E" w14:textId="77777777" w:rsidR="00655AD5" w:rsidRPr="00655AD5" w:rsidRDefault="00655AD5" w:rsidP="00655AD5">
      <w:pPr>
        <w:ind w:left="567"/>
        <w:rPr>
          <w:b/>
          <w:i/>
          <w:highlight w:val="darkYellow"/>
          <w:lang w:eastAsia="x-none"/>
        </w:rPr>
      </w:pPr>
      <w:r w:rsidRPr="00655AD5">
        <w:rPr>
          <w:b/>
          <w:i/>
          <w:highlight w:val="darkYellow"/>
          <w:lang w:eastAsia="x-none"/>
        </w:rPr>
        <w:t>Working Assumption</w:t>
      </w:r>
    </w:p>
    <w:p w14:paraId="5D703E61" w14:textId="77777777" w:rsidR="00655AD5" w:rsidRPr="00655AD5" w:rsidRDefault="00655AD5" w:rsidP="00655AD5">
      <w:pPr>
        <w:ind w:left="567"/>
        <w:rPr>
          <w:i/>
          <w:lang w:eastAsia="x-none"/>
        </w:rPr>
      </w:pPr>
      <w:r w:rsidRPr="00655AD5">
        <w:rPr>
          <w:i/>
          <w:lang w:eastAsia="x-none"/>
        </w:rPr>
        <w:t>For channel quality report in Msg3 on non-anchor access, UE performs the channel quality measurement on the carrier it monitors to receive Msg2 (i.e. RAR)</w:t>
      </w:r>
    </w:p>
    <w:p w14:paraId="3615ECF9" w14:textId="77777777" w:rsidR="00655AD5" w:rsidRPr="00655AD5" w:rsidRDefault="00655AD5" w:rsidP="00655AD5">
      <w:pPr>
        <w:numPr>
          <w:ilvl w:val="0"/>
          <w:numId w:val="27"/>
        </w:numPr>
        <w:overflowPunct/>
        <w:autoSpaceDE/>
        <w:autoSpaceDN/>
        <w:adjustRightInd/>
        <w:spacing w:after="0"/>
        <w:ind w:left="1287"/>
        <w:textAlignment w:val="auto"/>
        <w:rPr>
          <w:i/>
          <w:lang w:val="en-US"/>
        </w:rPr>
      </w:pPr>
      <w:r w:rsidRPr="00655AD5">
        <w:rPr>
          <w:i/>
          <w:lang w:val="en-US"/>
        </w:rPr>
        <w:t>FFS: Whether the UE performs measurement on other carriers</w:t>
      </w:r>
    </w:p>
    <w:p w14:paraId="0230EF37" w14:textId="77777777" w:rsidR="00655AD5" w:rsidRPr="00655AD5" w:rsidRDefault="00655AD5" w:rsidP="00655AD5">
      <w:pPr>
        <w:ind w:left="567"/>
        <w:rPr>
          <w:i/>
          <w:lang w:eastAsia="x-none"/>
        </w:rPr>
      </w:pPr>
    </w:p>
    <w:p w14:paraId="2A55D3E5" w14:textId="77777777" w:rsidR="00655AD5" w:rsidRPr="00655AD5" w:rsidRDefault="00655AD5" w:rsidP="00655AD5">
      <w:pPr>
        <w:ind w:left="567"/>
        <w:rPr>
          <w:b/>
          <w:i/>
          <w:highlight w:val="green"/>
          <w:lang w:eastAsia="zh-CN"/>
        </w:rPr>
      </w:pPr>
      <w:r w:rsidRPr="00655AD5">
        <w:rPr>
          <w:b/>
          <w:i/>
          <w:highlight w:val="green"/>
          <w:lang w:eastAsia="zh-CN"/>
        </w:rPr>
        <w:t>Agreement</w:t>
      </w:r>
    </w:p>
    <w:p w14:paraId="39AEB38A" w14:textId="77777777" w:rsidR="00655AD5" w:rsidRPr="00655AD5" w:rsidRDefault="00655AD5" w:rsidP="00655AD5">
      <w:pPr>
        <w:ind w:left="567"/>
        <w:rPr>
          <w:i/>
          <w:lang w:eastAsia="zh-CN"/>
        </w:rPr>
      </w:pPr>
      <w:r w:rsidRPr="00655AD5">
        <w:rPr>
          <w:rFonts w:hint="eastAsia"/>
          <w:i/>
          <w:lang w:eastAsia="zh-CN"/>
        </w:rPr>
        <w:t xml:space="preserve">For non-anchor access, RAN1 further </w:t>
      </w:r>
      <w:r w:rsidRPr="00655AD5">
        <w:rPr>
          <w:i/>
          <w:lang w:eastAsia="zh-CN"/>
        </w:rPr>
        <w:t>studies</w:t>
      </w:r>
      <w:r w:rsidRPr="00655AD5">
        <w:rPr>
          <w:rFonts w:hint="eastAsia"/>
          <w:i/>
          <w:lang w:eastAsia="zh-CN"/>
        </w:rPr>
        <w:t xml:space="preserve"> how UEs report the measured channel </w:t>
      </w:r>
      <w:r w:rsidRPr="00655AD5">
        <w:rPr>
          <w:i/>
          <w:lang w:eastAsia="zh-CN"/>
        </w:rPr>
        <w:t>quality</w:t>
      </w:r>
    </w:p>
    <w:p w14:paraId="3094B3D5" w14:textId="5D5B8BA5" w:rsidR="00655AD5" w:rsidRDefault="00655AD5" w:rsidP="00CE0424">
      <w:pPr>
        <w:pStyle w:val="BodyText"/>
      </w:pPr>
      <w:r>
        <w:t>”</w:t>
      </w:r>
      <w:r w:rsidR="005B0E00">
        <w:t>.</w:t>
      </w:r>
    </w:p>
    <w:p w14:paraId="4F792280" w14:textId="07C0B5CD" w:rsidR="00FA3DF0" w:rsidRDefault="00FA3DF0" w:rsidP="00CE0424">
      <w:pPr>
        <w:pStyle w:val="BodyText"/>
      </w:pPr>
      <w:r>
        <w:t>In RAN1</w:t>
      </w:r>
      <w:r w:rsidR="005B0E00">
        <w:t>#94bis, the following agreements were made that</w:t>
      </w:r>
    </w:p>
    <w:p w14:paraId="71BF9638" w14:textId="77777777" w:rsidR="005B0E00" w:rsidRDefault="005B0E00" w:rsidP="00CE0424">
      <w:pPr>
        <w:pStyle w:val="BodyText"/>
      </w:pPr>
      <w:r>
        <w:t>“</w:t>
      </w:r>
    </w:p>
    <w:p w14:paraId="17849E33" w14:textId="77777777" w:rsidR="005B0E00" w:rsidRPr="005B0E00" w:rsidRDefault="005B0E00" w:rsidP="005B0E00">
      <w:pPr>
        <w:overflowPunct/>
        <w:autoSpaceDE/>
        <w:autoSpaceDN/>
        <w:adjustRightInd/>
        <w:spacing w:after="0"/>
        <w:ind w:left="1287" w:hanging="720"/>
        <w:textAlignment w:val="auto"/>
        <w:rPr>
          <w:rFonts w:eastAsia="Batang"/>
          <w:b/>
          <w:i/>
          <w:szCs w:val="24"/>
          <w:highlight w:val="green"/>
          <w:lang w:eastAsia="zh-CN"/>
        </w:rPr>
      </w:pPr>
      <w:r w:rsidRPr="005B0E00">
        <w:rPr>
          <w:rFonts w:eastAsia="Batang"/>
          <w:b/>
          <w:i/>
          <w:szCs w:val="24"/>
          <w:highlight w:val="green"/>
          <w:lang w:eastAsia="zh-CN"/>
        </w:rPr>
        <w:t xml:space="preserve">Agreement </w:t>
      </w:r>
    </w:p>
    <w:p w14:paraId="55B5D65B" w14:textId="77777777" w:rsidR="005B0E00" w:rsidRPr="005B0E00" w:rsidRDefault="005B0E00" w:rsidP="005B0E00">
      <w:pPr>
        <w:overflowPunct/>
        <w:autoSpaceDE/>
        <w:autoSpaceDN/>
        <w:adjustRightInd/>
        <w:spacing w:after="0"/>
        <w:ind w:left="567"/>
        <w:textAlignment w:val="auto"/>
        <w:rPr>
          <w:rFonts w:eastAsia="Batang"/>
          <w:i/>
          <w:szCs w:val="24"/>
          <w:lang w:eastAsia="zh-CN"/>
        </w:rPr>
      </w:pPr>
      <w:r w:rsidRPr="005B0E00">
        <w:rPr>
          <w:rFonts w:eastAsia="Batang"/>
          <w:i/>
          <w:szCs w:val="24"/>
          <w:lang w:eastAsia="zh-CN"/>
        </w:rPr>
        <w:t xml:space="preserve">RAN1 does not define search space for </w:t>
      </w:r>
      <w:r w:rsidRPr="005B0E00">
        <w:rPr>
          <w:rFonts w:eastAsia="Batang"/>
          <w:i/>
          <w:szCs w:val="24"/>
          <w:lang w:eastAsia="en-US"/>
        </w:rPr>
        <w:t>hypothetical NPDCCH</w:t>
      </w:r>
      <w:r w:rsidRPr="005B0E00">
        <w:rPr>
          <w:rFonts w:eastAsia="Batang"/>
          <w:i/>
          <w:szCs w:val="24"/>
          <w:lang w:eastAsia="zh-CN"/>
        </w:rPr>
        <w:t xml:space="preserve"> for channel quality report in Msg3 on non-anchor access.</w:t>
      </w:r>
    </w:p>
    <w:p w14:paraId="3BED3401" w14:textId="77777777" w:rsidR="005B0E00" w:rsidRPr="005B0E00" w:rsidRDefault="005B0E00" w:rsidP="005B0E00">
      <w:pPr>
        <w:overflowPunct/>
        <w:autoSpaceDE/>
        <w:autoSpaceDN/>
        <w:adjustRightInd/>
        <w:spacing w:after="0"/>
        <w:ind w:left="1287" w:hanging="720"/>
        <w:textAlignment w:val="auto"/>
        <w:rPr>
          <w:rFonts w:eastAsia="Batang"/>
          <w:i/>
          <w:szCs w:val="24"/>
          <w:lang w:eastAsia="x-none"/>
        </w:rPr>
      </w:pPr>
    </w:p>
    <w:p w14:paraId="15F0E721" w14:textId="77777777" w:rsidR="005B0E00" w:rsidRPr="005B0E00" w:rsidRDefault="005B0E00" w:rsidP="005B0E00">
      <w:pPr>
        <w:overflowPunct/>
        <w:autoSpaceDE/>
        <w:autoSpaceDN/>
        <w:adjustRightInd/>
        <w:spacing w:after="0"/>
        <w:ind w:left="1287" w:hanging="720"/>
        <w:textAlignment w:val="auto"/>
        <w:rPr>
          <w:rFonts w:eastAsia="Batang"/>
          <w:b/>
          <w:i/>
          <w:szCs w:val="24"/>
          <w:highlight w:val="green"/>
          <w:lang w:eastAsia="x-none"/>
        </w:rPr>
      </w:pPr>
      <w:r w:rsidRPr="005B0E00">
        <w:rPr>
          <w:rFonts w:eastAsia="Batang"/>
          <w:b/>
          <w:i/>
          <w:szCs w:val="24"/>
          <w:highlight w:val="green"/>
          <w:lang w:eastAsia="x-none"/>
        </w:rPr>
        <w:t>Agreement</w:t>
      </w:r>
    </w:p>
    <w:p w14:paraId="55DF8B85" w14:textId="77777777" w:rsidR="005B0E00" w:rsidRPr="005B0E00" w:rsidRDefault="005B0E00" w:rsidP="005B0E00">
      <w:pPr>
        <w:overflowPunct/>
        <w:autoSpaceDE/>
        <w:autoSpaceDN/>
        <w:adjustRightInd/>
        <w:spacing w:after="0"/>
        <w:ind w:left="567"/>
        <w:textAlignment w:val="auto"/>
        <w:rPr>
          <w:rFonts w:eastAsia="Batang"/>
          <w:i/>
          <w:sz w:val="12"/>
          <w:szCs w:val="24"/>
          <w:lang w:eastAsia="x-none"/>
        </w:rPr>
      </w:pPr>
      <w:r w:rsidRPr="005B0E00">
        <w:rPr>
          <w:rFonts w:eastAsia="Batang"/>
          <w:i/>
          <w:szCs w:val="24"/>
          <w:lang w:eastAsia="zh-CN"/>
        </w:rPr>
        <w:t>From RAN1 point of view, specification support for measurement period for non-anchor access in RAN1 specifications is not needed</w:t>
      </w:r>
    </w:p>
    <w:p w14:paraId="7BF83F6F" w14:textId="77777777" w:rsidR="005B0E00" w:rsidRPr="005B0E00" w:rsidRDefault="005B0E00" w:rsidP="005B0E00">
      <w:pPr>
        <w:overflowPunct/>
        <w:autoSpaceDE/>
        <w:autoSpaceDN/>
        <w:adjustRightInd/>
        <w:spacing w:after="0"/>
        <w:ind w:left="1287" w:hanging="720"/>
        <w:textAlignment w:val="auto"/>
        <w:rPr>
          <w:rFonts w:eastAsia="Batang"/>
          <w:i/>
          <w:szCs w:val="24"/>
          <w:lang w:eastAsia="x-none"/>
        </w:rPr>
      </w:pPr>
    </w:p>
    <w:p w14:paraId="7DA68885" w14:textId="77777777" w:rsidR="005B0E00" w:rsidRPr="005B0E00" w:rsidRDefault="005B0E00" w:rsidP="005B0E00">
      <w:pPr>
        <w:overflowPunct/>
        <w:autoSpaceDE/>
        <w:autoSpaceDN/>
        <w:adjustRightInd/>
        <w:spacing w:after="0"/>
        <w:ind w:left="1287" w:hanging="720"/>
        <w:textAlignment w:val="auto"/>
        <w:rPr>
          <w:rFonts w:eastAsia="Batang"/>
          <w:b/>
          <w:i/>
          <w:szCs w:val="24"/>
          <w:highlight w:val="green"/>
          <w:lang w:eastAsia="x-none"/>
        </w:rPr>
      </w:pPr>
      <w:r w:rsidRPr="005B0E00">
        <w:rPr>
          <w:rFonts w:eastAsia="Batang"/>
          <w:b/>
          <w:i/>
          <w:szCs w:val="24"/>
          <w:highlight w:val="green"/>
          <w:lang w:eastAsia="x-none"/>
        </w:rPr>
        <w:t>Agreement</w:t>
      </w:r>
    </w:p>
    <w:p w14:paraId="78D0589D" w14:textId="77777777" w:rsidR="005B0E00" w:rsidRPr="005B0E00" w:rsidRDefault="005B0E00" w:rsidP="005B0E00">
      <w:pPr>
        <w:overflowPunct/>
        <w:autoSpaceDE/>
        <w:autoSpaceDN/>
        <w:adjustRightInd/>
        <w:spacing w:after="0"/>
        <w:ind w:left="1287" w:hanging="720"/>
        <w:textAlignment w:val="auto"/>
        <w:rPr>
          <w:rFonts w:eastAsia="Batang"/>
          <w:i/>
          <w:szCs w:val="24"/>
          <w:lang w:eastAsia="x-none"/>
        </w:rPr>
      </w:pPr>
      <w:r w:rsidRPr="005B0E00">
        <w:rPr>
          <w:rFonts w:eastAsia="Batang"/>
          <w:i/>
          <w:szCs w:val="24"/>
          <w:lang w:eastAsia="zh-CN"/>
        </w:rPr>
        <w:t>RAN1 does not define measurement reference resource for non-anchor access.</w:t>
      </w:r>
    </w:p>
    <w:p w14:paraId="6BE47A71" w14:textId="77777777" w:rsidR="005B0E00" w:rsidRPr="005B0E00" w:rsidRDefault="005B0E00" w:rsidP="005B0E00">
      <w:pPr>
        <w:overflowPunct/>
        <w:autoSpaceDE/>
        <w:autoSpaceDN/>
        <w:adjustRightInd/>
        <w:spacing w:after="0"/>
        <w:ind w:left="1287" w:hanging="720"/>
        <w:textAlignment w:val="auto"/>
        <w:rPr>
          <w:rFonts w:eastAsia="Batang"/>
          <w:i/>
          <w:szCs w:val="24"/>
          <w:lang w:eastAsia="x-none"/>
        </w:rPr>
      </w:pPr>
    </w:p>
    <w:p w14:paraId="373A212F" w14:textId="77777777" w:rsidR="005B0E00" w:rsidRPr="005B0E00" w:rsidRDefault="005B0E00" w:rsidP="005B0E00">
      <w:pPr>
        <w:overflowPunct/>
        <w:autoSpaceDE/>
        <w:autoSpaceDN/>
        <w:adjustRightInd/>
        <w:spacing w:after="0"/>
        <w:ind w:left="567"/>
        <w:textAlignment w:val="auto"/>
        <w:rPr>
          <w:rFonts w:eastAsia="Batang"/>
          <w:b/>
          <w:i/>
          <w:szCs w:val="24"/>
          <w:lang w:eastAsia="zh-CN"/>
        </w:rPr>
      </w:pPr>
      <w:r w:rsidRPr="005B0E00">
        <w:rPr>
          <w:rFonts w:eastAsia="Batang"/>
          <w:b/>
          <w:i/>
          <w:szCs w:val="24"/>
          <w:lang w:eastAsia="zh-CN"/>
        </w:rPr>
        <w:t>For further study:</w:t>
      </w:r>
    </w:p>
    <w:p w14:paraId="4C17E3B6" w14:textId="77777777" w:rsidR="005B0E00" w:rsidRPr="005B0E00" w:rsidRDefault="005B0E00" w:rsidP="005B0E00">
      <w:pPr>
        <w:overflowPunct/>
        <w:autoSpaceDE/>
        <w:autoSpaceDN/>
        <w:adjustRightInd/>
        <w:spacing w:after="0"/>
        <w:ind w:left="567"/>
        <w:textAlignment w:val="auto"/>
        <w:rPr>
          <w:rFonts w:eastAsia="Batang"/>
          <w:i/>
          <w:szCs w:val="24"/>
          <w:lang w:eastAsia="zh-CN"/>
        </w:rPr>
      </w:pPr>
      <w:r w:rsidRPr="005B0E00">
        <w:rPr>
          <w:rFonts w:eastAsia="Batang"/>
          <w:i/>
          <w:szCs w:val="24"/>
          <w:lang w:eastAsia="zh-CN"/>
        </w:rPr>
        <w:t>The following scenarios with regards to downlink channel quality reporting in msg3 for non-anchor carrier access.</w:t>
      </w:r>
    </w:p>
    <w:p w14:paraId="4B879C93" w14:textId="77777777" w:rsidR="005B0E00" w:rsidRPr="005B0E00" w:rsidRDefault="005B0E00" w:rsidP="005B0E00">
      <w:pPr>
        <w:numPr>
          <w:ilvl w:val="0"/>
          <w:numId w:val="29"/>
        </w:numPr>
        <w:overflowPunct/>
        <w:autoSpaceDE/>
        <w:autoSpaceDN/>
        <w:adjustRightInd/>
        <w:spacing w:after="0"/>
        <w:ind w:left="1287"/>
        <w:textAlignment w:val="auto"/>
        <w:rPr>
          <w:rFonts w:eastAsia="Batang"/>
          <w:i/>
          <w:szCs w:val="24"/>
          <w:lang w:eastAsia="zh-CN"/>
        </w:rPr>
      </w:pPr>
      <w:r w:rsidRPr="005B0E00">
        <w:rPr>
          <w:rFonts w:eastAsia="Batang"/>
          <w:i/>
          <w:szCs w:val="24"/>
          <w:lang w:eastAsia="zh-CN"/>
        </w:rPr>
        <w:lastRenderedPageBreak/>
        <w:t>For EDT/non-EDT, msg3 associated with PDCCH order PRACH, IDLE</w:t>
      </w:r>
    </w:p>
    <w:p w14:paraId="2C8E9CFA" w14:textId="77777777" w:rsidR="005B0E00" w:rsidRPr="005B0E00" w:rsidRDefault="005B0E00" w:rsidP="005B0E00">
      <w:pPr>
        <w:numPr>
          <w:ilvl w:val="0"/>
          <w:numId w:val="29"/>
        </w:numPr>
        <w:overflowPunct/>
        <w:autoSpaceDE/>
        <w:autoSpaceDN/>
        <w:adjustRightInd/>
        <w:spacing w:after="0"/>
        <w:ind w:left="1287"/>
        <w:textAlignment w:val="auto"/>
        <w:rPr>
          <w:rFonts w:eastAsia="Batang"/>
          <w:i/>
          <w:szCs w:val="24"/>
          <w:lang w:eastAsia="zh-CN"/>
        </w:rPr>
      </w:pPr>
      <w:r w:rsidRPr="005B0E00">
        <w:rPr>
          <w:rFonts w:eastAsia="Batang"/>
          <w:i/>
          <w:szCs w:val="24"/>
          <w:lang w:eastAsia="zh-CN"/>
        </w:rPr>
        <w:t>PUR</w:t>
      </w:r>
    </w:p>
    <w:p w14:paraId="16488F8B" w14:textId="77777777" w:rsidR="005B0E00" w:rsidRDefault="005B0E00" w:rsidP="00CE0424">
      <w:pPr>
        <w:pStyle w:val="BodyText"/>
      </w:pPr>
    </w:p>
    <w:p w14:paraId="633AA0C7" w14:textId="1C0923F1" w:rsidR="00FA3DF0" w:rsidRDefault="005B0E00" w:rsidP="00CE0424">
      <w:pPr>
        <w:pStyle w:val="BodyText"/>
      </w:pPr>
      <w:r>
        <w:t xml:space="preserve">”. </w:t>
      </w:r>
    </w:p>
    <w:p w14:paraId="176681A5" w14:textId="1A723A92" w:rsidR="00E774CC" w:rsidRPr="00CE0424" w:rsidRDefault="00EC5209" w:rsidP="00CE0424">
      <w:pPr>
        <w:pStyle w:val="BodyText"/>
      </w:pPr>
      <w:r>
        <w:t xml:space="preserve">In Rel14 NB-IoT, multi-carrier operation in idle mode for paging and random access were introduced. </w:t>
      </w:r>
      <w:r w:rsidR="00DC0792">
        <w:t xml:space="preserve">During the maintenance of Rel14 NB-IoT, the support of msg3 quality reporting was brought up and discussed </w:t>
      </w:r>
      <w:r w:rsidR="002742C1">
        <w:fldChar w:fldCharType="begin"/>
      </w:r>
      <w:r w:rsidR="002742C1">
        <w:instrText xml:space="preserve"> REF _Ref520796518 \r \h </w:instrText>
      </w:r>
      <w:r w:rsidR="002742C1">
        <w:fldChar w:fldCharType="separate"/>
      </w:r>
      <w:r w:rsidR="009412DB">
        <w:t>[1]</w:t>
      </w:r>
      <w:r w:rsidR="002742C1">
        <w:fldChar w:fldCharType="end"/>
      </w:r>
      <w:r w:rsidR="002742C1">
        <w:t xml:space="preserve">. It was agreed that channel quality reporting for anchor carrier would be introduced, and RAN2 </w:t>
      </w:r>
      <w:r w:rsidR="00815A9D">
        <w:t>has</w:t>
      </w:r>
      <w:r w:rsidR="002742C1">
        <w:t xml:space="preserve"> introduced the corresponding signalling based on the input from RAN4. In an LS from RAN4 to RAN1</w:t>
      </w:r>
      <w:r w:rsidR="00E774CC">
        <w:t xml:space="preserve"> </w:t>
      </w:r>
      <w:r w:rsidR="00E774CC">
        <w:fldChar w:fldCharType="begin"/>
      </w:r>
      <w:r w:rsidR="00E774CC">
        <w:instrText xml:space="preserve"> REF _Ref520796799 \r \h </w:instrText>
      </w:r>
      <w:r w:rsidR="00E774CC">
        <w:fldChar w:fldCharType="separate"/>
      </w:r>
      <w:r w:rsidR="009412DB">
        <w:t>[3]</w:t>
      </w:r>
      <w:r w:rsidR="00E774CC">
        <w:fldChar w:fldCharType="end"/>
      </w:r>
      <w:r w:rsidR="002742C1">
        <w:t>, RAN4 informs RAN1 and RAN2 the number of candidate values should be reported, and RAN4 would</w:t>
      </w:r>
      <w:r w:rsidR="002742C1" w:rsidRPr="002742C1">
        <w:t xml:space="preserve"> continue to discuss the actual values reported in MSG3.</w:t>
      </w:r>
      <w:r w:rsidR="00DE6E91">
        <w:t xml:space="preserve"> </w:t>
      </w:r>
      <w:r w:rsidR="00E774CC">
        <w:t xml:space="preserve">In this contribution, we </w:t>
      </w:r>
      <w:r w:rsidR="00655AD5">
        <w:t xml:space="preserve">continue to </w:t>
      </w:r>
      <w:r w:rsidR="00E774CC">
        <w:t xml:space="preserve">discuss the </w:t>
      </w:r>
      <w:r w:rsidR="00E774CC" w:rsidRPr="00251DCA">
        <w:rPr>
          <w:rFonts w:cs="Arial"/>
          <w:bCs/>
        </w:rPr>
        <w:t>support of Msg3 quality reporting for non-anchor access</w:t>
      </w:r>
      <w:r w:rsidR="00A158E9">
        <w:rPr>
          <w:rFonts w:cs="Arial"/>
          <w:bCs/>
        </w:rPr>
        <w:t>.</w:t>
      </w:r>
    </w:p>
    <w:p w14:paraId="020415C4" w14:textId="77777777" w:rsidR="004000E8" w:rsidRPr="00CE0424" w:rsidRDefault="00230D18" w:rsidP="00CE0424">
      <w:pPr>
        <w:pStyle w:val="Heading1"/>
      </w:pPr>
      <w:bookmarkStart w:id="5" w:name="_Ref178064866"/>
      <w:r>
        <w:t>2</w:t>
      </w:r>
      <w:r>
        <w:tab/>
      </w:r>
      <w:r w:rsidR="004000E8" w:rsidRPr="00CE0424">
        <w:t>Discussion</w:t>
      </w:r>
      <w:bookmarkEnd w:id="5"/>
    </w:p>
    <w:p w14:paraId="3205200E" w14:textId="5DFAC23B" w:rsidR="00813BB9" w:rsidRDefault="00E774CC" w:rsidP="00EE2A22">
      <w:pPr>
        <w:jc w:val="both"/>
        <w:rPr>
          <w:rFonts w:ascii="Arial" w:hAnsi="Arial"/>
          <w:lang w:eastAsia="zh-CN"/>
        </w:rPr>
      </w:pPr>
      <w:r>
        <w:rPr>
          <w:rFonts w:ascii="Arial" w:hAnsi="Arial"/>
          <w:lang w:eastAsia="zh-CN"/>
        </w:rPr>
        <w:t xml:space="preserve">During the maintenance discussion </w:t>
      </w:r>
      <w:r w:rsidR="000377B3">
        <w:rPr>
          <w:rFonts w:ascii="Arial" w:hAnsi="Arial"/>
          <w:lang w:eastAsia="zh-CN"/>
        </w:rPr>
        <w:t>in Rel14 NB-IoT, both anchor and non-anchor DL quality reporting in msg3 were discussed</w:t>
      </w:r>
      <w:r w:rsidR="00EE2A22">
        <w:rPr>
          <w:rFonts w:ascii="Arial" w:hAnsi="Arial"/>
          <w:lang w:eastAsia="zh-CN"/>
        </w:rPr>
        <w:t xml:space="preserve"> </w:t>
      </w:r>
      <w:r w:rsidR="00EE2A22">
        <w:rPr>
          <w:rFonts w:ascii="Arial" w:hAnsi="Arial"/>
          <w:lang w:eastAsia="zh-CN"/>
        </w:rPr>
        <w:fldChar w:fldCharType="begin"/>
      </w:r>
      <w:r w:rsidR="00EE2A22">
        <w:rPr>
          <w:rFonts w:ascii="Arial" w:hAnsi="Arial"/>
          <w:lang w:eastAsia="zh-CN"/>
        </w:rPr>
        <w:instrText xml:space="preserve"> REF _Ref520797216 \r \h  \* MERGEFORMAT </w:instrText>
      </w:r>
      <w:r w:rsidR="00EE2A22">
        <w:rPr>
          <w:rFonts w:ascii="Arial" w:hAnsi="Arial"/>
          <w:lang w:eastAsia="zh-CN"/>
        </w:rPr>
      </w:r>
      <w:r w:rsidR="00EE2A22">
        <w:rPr>
          <w:rFonts w:ascii="Arial" w:hAnsi="Arial"/>
          <w:lang w:eastAsia="zh-CN"/>
        </w:rPr>
        <w:fldChar w:fldCharType="separate"/>
      </w:r>
      <w:r w:rsidR="009412DB">
        <w:rPr>
          <w:rFonts w:ascii="Arial" w:hAnsi="Arial"/>
          <w:lang w:eastAsia="zh-CN"/>
        </w:rPr>
        <w:t>[4]</w:t>
      </w:r>
      <w:r w:rsidR="00EE2A22">
        <w:rPr>
          <w:rFonts w:ascii="Arial" w:hAnsi="Arial"/>
          <w:lang w:eastAsia="zh-CN"/>
        </w:rPr>
        <w:fldChar w:fldCharType="end"/>
      </w:r>
      <w:r w:rsidR="000377B3">
        <w:rPr>
          <w:rFonts w:ascii="Arial" w:hAnsi="Arial"/>
          <w:lang w:eastAsia="zh-CN"/>
        </w:rPr>
        <w:t xml:space="preserve">. </w:t>
      </w:r>
      <w:r w:rsidR="00EE2A22">
        <w:rPr>
          <w:rFonts w:ascii="Arial" w:hAnsi="Arial"/>
          <w:lang w:eastAsia="zh-CN"/>
        </w:rPr>
        <w:t xml:space="preserve">However, due to time limitations, it was only agreed that DL quality report for the anchor carrier was introduced. </w:t>
      </w:r>
      <w:r w:rsidR="00782B0D">
        <w:rPr>
          <w:rFonts w:ascii="Arial" w:hAnsi="Arial"/>
          <w:lang w:eastAsia="zh-CN"/>
        </w:rPr>
        <w:t xml:space="preserve">In RAN4, for anchor carrier, it </w:t>
      </w:r>
      <w:r w:rsidR="00C835E3">
        <w:rPr>
          <w:rFonts w:ascii="Arial" w:hAnsi="Arial"/>
          <w:lang w:eastAsia="zh-CN"/>
        </w:rPr>
        <w:t>has</w:t>
      </w:r>
      <w:r w:rsidR="00782B0D">
        <w:rPr>
          <w:rFonts w:ascii="Arial" w:hAnsi="Arial"/>
          <w:lang w:eastAsia="zh-CN"/>
        </w:rPr>
        <w:t xml:space="preserve"> introduced t</w:t>
      </w:r>
      <w:r w:rsidR="00782B0D" w:rsidRPr="00782B0D">
        <w:rPr>
          <w:rFonts w:ascii="Arial" w:hAnsi="Arial"/>
          <w:lang w:eastAsia="zh-CN"/>
        </w:rPr>
        <w:t>he NPDCCH repetition level for CQI-NPDCCH-NB and CQI-NPDCCH-Short-NB is chosen from the supported NPDCCH repetition levels</w:t>
      </w:r>
      <w:r w:rsidR="00782B0D">
        <w:rPr>
          <w:rFonts w:ascii="Arial" w:hAnsi="Arial"/>
          <w:lang w:eastAsia="zh-CN"/>
        </w:rPr>
        <w:t xml:space="preserve"> </w:t>
      </w:r>
      <w:r w:rsidR="00782B0D">
        <w:rPr>
          <w:rFonts w:ascii="Arial" w:hAnsi="Arial"/>
          <w:lang w:eastAsia="zh-CN"/>
        </w:rPr>
        <w:fldChar w:fldCharType="begin"/>
      </w:r>
      <w:r w:rsidR="00782B0D">
        <w:rPr>
          <w:rFonts w:ascii="Arial" w:hAnsi="Arial"/>
          <w:lang w:eastAsia="zh-CN"/>
        </w:rPr>
        <w:instrText xml:space="preserve"> REF _Ref525304256 \r \h </w:instrText>
      </w:r>
      <w:r w:rsidR="00782B0D">
        <w:rPr>
          <w:rFonts w:ascii="Arial" w:hAnsi="Arial"/>
          <w:lang w:eastAsia="zh-CN"/>
        </w:rPr>
      </w:r>
      <w:r w:rsidR="00782B0D">
        <w:rPr>
          <w:rFonts w:ascii="Arial" w:hAnsi="Arial"/>
          <w:lang w:eastAsia="zh-CN"/>
        </w:rPr>
        <w:fldChar w:fldCharType="separate"/>
      </w:r>
      <w:r w:rsidR="009412DB">
        <w:rPr>
          <w:rFonts w:ascii="Arial" w:hAnsi="Arial"/>
          <w:lang w:eastAsia="zh-CN"/>
        </w:rPr>
        <w:t>[6]</w:t>
      </w:r>
      <w:r w:rsidR="00782B0D">
        <w:rPr>
          <w:rFonts w:ascii="Arial" w:hAnsi="Arial"/>
          <w:lang w:eastAsia="zh-CN"/>
        </w:rPr>
        <w:fldChar w:fldCharType="end"/>
      </w:r>
      <w:r w:rsidR="00213B75">
        <w:rPr>
          <w:rFonts w:ascii="Arial" w:hAnsi="Arial"/>
          <w:lang w:eastAsia="zh-CN"/>
        </w:rPr>
        <w:fldChar w:fldCharType="begin"/>
      </w:r>
      <w:r w:rsidR="00213B75">
        <w:rPr>
          <w:rFonts w:ascii="Arial" w:hAnsi="Arial"/>
          <w:lang w:eastAsia="zh-CN"/>
        </w:rPr>
        <w:instrText xml:space="preserve"> REF _Ref528744327 \r \h </w:instrText>
      </w:r>
      <w:r w:rsidR="00213B75">
        <w:rPr>
          <w:rFonts w:ascii="Arial" w:hAnsi="Arial"/>
          <w:lang w:eastAsia="zh-CN"/>
        </w:rPr>
      </w:r>
      <w:r w:rsidR="00213B75">
        <w:rPr>
          <w:rFonts w:ascii="Arial" w:hAnsi="Arial"/>
          <w:lang w:eastAsia="zh-CN"/>
        </w:rPr>
        <w:fldChar w:fldCharType="separate"/>
      </w:r>
      <w:r w:rsidR="009412DB">
        <w:rPr>
          <w:rFonts w:ascii="Arial" w:hAnsi="Arial"/>
          <w:lang w:eastAsia="zh-CN"/>
        </w:rPr>
        <w:t>[7]</w:t>
      </w:r>
      <w:r w:rsidR="00213B75">
        <w:rPr>
          <w:rFonts w:ascii="Arial" w:hAnsi="Arial"/>
          <w:lang w:eastAsia="zh-CN"/>
        </w:rPr>
        <w:fldChar w:fldCharType="end"/>
      </w:r>
      <w:r w:rsidR="00782B0D">
        <w:rPr>
          <w:rFonts w:ascii="Arial" w:hAnsi="Arial"/>
          <w:lang w:eastAsia="zh-CN"/>
        </w:rPr>
        <w:t xml:space="preserve">. </w:t>
      </w:r>
      <w:r w:rsidR="00D469EA">
        <w:rPr>
          <w:rFonts w:ascii="Arial" w:hAnsi="Arial"/>
          <w:lang w:eastAsia="zh-CN"/>
        </w:rPr>
        <w:t>To be more specific, in TS36.133, it defines that</w:t>
      </w:r>
    </w:p>
    <w:p w14:paraId="77CF6141" w14:textId="77777777" w:rsidR="00D469EA" w:rsidRDefault="00D469EA" w:rsidP="00EE2A22">
      <w:pPr>
        <w:jc w:val="both"/>
        <w:rPr>
          <w:rFonts w:ascii="Arial" w:hAnsi="Arial"/>
          <w:lang w:eastAsia="zh-CN"/>
        </w:rPr>
      </w:pPr>
      <w:r>
        <w:rPr>
          <w:rFonts w:ascii="Arial" w:hAnsi="Arial"/>
          <w:lang w:eastAsia="zh-CN"/>
        </w:rPr>
        <w:t>“</w:t>
      </w:r>
    </w:p>
    <w:p w14:paraId="2696B1AE" w14:textId="77777777" w:rsidR="00D469EA" w:rsidRPr="00D469EA" w:rsidRDefault="00D469EA" w:rsidP="00D469EA">
      <w:pPr>
        <w:keepNext/>
        <w:keepLines/>
        <w:overflowPunct/>
        <w:autoSpaceDE/>
        <w:autoSpaceDN/>
        <w:adjustRightInd/>
        <w:spacing w:before="120"/>
        <w:ind w:left="1418" w:hanging="1418"/>
        <w:textAlignment w:val="auto"/>
        <w:outlineLvl w:val="3"/>
        <w:rPr>
          <w:rFonts w:eastAsia="Times New Roman"/>
          <w:i/>
          <w:lang w:eastAsia="zh-CN"/>
        </w:rPr>
      </w:pPr>
      <w:bookmarkStart w:id="6" w:name="_Hlk521661130"/>
      <w:bookmarkStart w:id="7" w:name="_Hlk528915728"/>
      <w:r w:rsidRPr="00D469EA">
        <w:rPr>
          <w:rFonts w:eastAsia="Times New Roman"/>
          <w:i/>
          <w:lang w:eastAsia="zh-CN"/>
        </w:rPr>
        <w:t>9.1.22.15</w:t>
      </w:r>
      <w:r w:rsidRPr="00D469EA">
        <w:rPr>
          <w:rFonts w:eastAsia="Times New Roman"/>
          <w:i/>
          <w:lang w:eastAsia="zh-CN"/>
        </w:rPr>
        <w:tab/>
        <w:t xml:space="preserve">MSG3-based </w:t>
      </w:r>
      <w:r w:rsidRPr="00D469EA">
        <w:rPr>
          <w:rFonts w:eastAsia="Times New Roman"/>
          <w:i/>
          <w:lang w:eastAsia="en-US"/>
        </w:rPr>
        <w:t>Measurement</w:t>
      </w:r>
      <w:r w:rsidRPr="00D469EA">
        <w:rPr>
          <w:rFonts w:eastAsia="Times New Roman"/>
          <w:i/>
          <w:lang w:eastAsia="zh-CN"/>
        </w:rPr>
        <w:t xml:space="preserve"> Report Mapping for UE Category NB1</w:t>
      </w:r>
    </w:p>
    <w:p w14:paraId="7E2B3540" w14:textId="569F6877" w:rsidR="00D469EA" w:rsidRPr="00D469EA" w:rsidRDefault="00D469EA" w:rsidP="00D469EA">
      <w:pPr>
        <w:keepNext/>
        <w:keepLines/>
        <w:overflowPunct/>
        <w:autoSpaceDE/>
        <w:autoSpaceDN/>
        <w:adjustRightInd/>
        <w:spacing w:before="60"/>
        <w:jc w:val="center"/>
        <w:textAlignment w:val="auto"/>
        <w:rPr>
          <w:rFonts w:eastAsia="Times New Roman"/>
          <w:b/>
          <w:i/>
          <w:lang w:eastAsia="en-US"/>
        </w:rPr>
      </w:pPr>
      <w:r w:rsidRPr="00D469EA">
        <w:rPr>
          <w:rFonts w:eastAsia="Times New Roman"/>
          <w:b/>
          <w:i/>
          <w:lang w:eastAsia="en-US"/>
        </w:rPr>
        <w:t xml:space="preserve">Table 9.1.22.15-1: Downlink channel quality measurement report mapping of CQI-NPDCCH-NB when the DL channel quality reporting is supported </w:t>
      </w:r>
      <w:r w:rsidR="00183C17">
        <w:rPr>
          <w:rFonts w:eastAsia="Times New Roman"/>
          <w:b/>
          <w:i/>
          <w:lang w:eastAsia="en-US"/>
        </w:rPr>
        <w:fldChar w:fldCharType="begin"/>
      </w:r>
      <w:r w:rsidR="00183C17">
        <w:rPr>
          <w:rFonts w:eastAsia="Times New Roman"/>
          <w:b/>
          <w:i/>
          <w:lang w:eastAsia="en-US"/>
        </w:rPr>
        <w:instrText xml:space="preserve"> REF _Ref525304256 \r \h </w:instrText>
      </w:r>
      <w:r w:rsidR="00183C17">
        <w:rPr>
          <w:rFonts w:eastAsia="Times New Roman"/>
          <w:b/>
          <w:i/>
          <w:lang w:eastAsia="en-US"/>
        </w:rPr>
      </w:r>
      <w:r w:rsidR="00183C17">
        <w:rPr>
          <w:rFonts w:eastAsia="Times New Roman"/>
          <w:b/>
          <w:i/>
          <w:lang w:eastAsia="en-US"/>
        </w:rPr>
        <w:fldChar w:fldCharType="separate"/>
      </w:r>
      <w:r w:rsidR="009412DB">
        <w:rPr>
          <w:rFonts w:eastAsia="Times New Roman"/>
          <w:b/>
          <w:i/>
          <w:lang w:eastAsia="en-US"/>
        </w:rPr>
        <w:t>[6]</w:t>
      </w:r>
      <w:r w:rsidR="00183C17">
        <w:rPr>
          <w:rFonts w:eastAsia="Times New Roman"/>
          <w:b/>
          <w:i/>
          <w:lang w:eastAsia="en-US"/>
        </w:rPr>
        <w:fldChar w:fldCharType="end"/>
      </w:r>
      <w:r w:rsidR="00183C17" w:rsidRPr="00D469EA" w:rsidDel="00183C17">
        <w:rPr>
          <w:rFonts w:eastAsia="Times New Roman"/>
          <w:b/>
          <w:i/>
          <w:lang w:eastAsia="en-US"/>
        </w:rPr>
        <w:t xml:space="preserve"> </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D469EA" w:rsidRPr="00D469EA" w14:paraId="3408389F" w14:textId="77777777" w:rsidTr="0081397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AA6DEAC" w14:textId="77777777" w:rsidR="00D469EA" w:rsidRPr="00D469EA" w:rsidRDefault="00D469EA" w:rsidP="00D469EA">
            <w:pPr>
              <w:keepNext/>
              <w:keepLines/>
              <w:overflowPunct/>
              <w:autoSpaceDE/>
              <w:autoSpaceDN/>
              <w:adjustRightInd/>
              <w:spacing w:after="0"/>
              <w:jc w:val="center"/>
              <w:textAlignment w:val="auto"/>
              <w:rPr>
                <w:b/>
                <w:i/>
                <w:lang w:eastAsia="en-US"/>
              </w:rPr>
            </w:pPr>
            <w:r w:rsidRPr="00D469EA">
              <w:rPr>
                <w:b/>
                <w:i/>
                <w:lang w:eastAsia="en-US"/>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EB9413A" w14:textId="77777777" w:rsidR="00D469EA" w:rsidRPr="00D469EA" w:rsidRDefault="00D469EA" w:rsidP="00D469EA">
            <w:pPr>
              <w:keepNext/>
              <w:keepLines/>
              <w:overflowPunct/>
              <w:autoSpaceDE/>
              <w:autoSpaceDN/>
              <w:adjustRightInd/>
              <w:spacing w:after="0"/>
              <w:jc w:val="center"/>
              <w:textAlignment w:val="auto"/>
              <w:rPr>
                <w:b/>
                <w:i/>
                <w:lang w:eastAsia="en-US"/>
              </w:rPr>
            </w:pPr>
            <w:r w:rsidRPr="00D469EA">
              <w:rPr>
                <w:b/>
                <w:i/>
                <w:lang w:eastAsia="en-US"/>
              </w:rPr>
              <w:t>NPDCCH repetition level</w:t>
            </w:r>
          </w:p>
        </w:tc>
      </w:tr>
      <w:tr w:rsidR="00D469EA" w:rsidRPr="00D469EA" w14:paraId="6A08E85E" w14:textId="77777777" w:rsidTr="0081397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3A70EA7A" w14:textId="77777777" w:rsidR="00D469EA" w:rsidRPr="00D469EA" w:rsidRDefault="00D469EA" w:rsidP="00D469EA">
            <w:pPr>
              <w:keepNext/>
              <w:keepLines/>
              <w:overflowPunct/>
              <w:autoSpaceDE/>
              <w:autoSpaceDN/>
              <w:adjustRightInd/>
              <w:spacing w:after="0"/>
              <w:jc w:val="center"/>
              <w:textAlignment w:val="auto"/>
              <w:rPr>
                <w:i/>
                <w:lang w:eastAsia="en-US"/>
              </w:rPr>
            </w:pPr>
            <w:proofErr w:type="spellStart"/>
            <w:r w:rsidRPr="00D469EA">
              <w:rPr>
                <w:i/>
                <w:lang w:eastAsia="en-US"/>
              </w:rPr>
              <w:t>noMeasurement</w:t>
            </w:r>
            <w:proofErr w:type="spellEnd"/>
          </w:p>
        </w:tc>
        <w:tc>
          <w:tcPr>
            <w:tcW w:w="2889" w:type="dxa"/>
            <w:tcBorders>
              <w:top w:val="single" w:sz="4" w:space="0" w:color="auto"/>
              <w:left w:val="single" w:sz="4" w:space="0" w:color="auto"/>
              <w:bottom w:val="single" w:sz="4" w:space="0" w:color="auto"/>
              <w:right w:val="single" w:sz="4" w:space="0" w:color="auto"/>
            </w:tcBorders>
            <w:vAlign w:val="center"/>
          </w:tcPr>
          <w:p w14:paraId="18E02570" w14:textId="77777777" w:rsidR="00D469EA" w:rsidRPr="00D469EA" w:rsidRDefault="00D469EA" w:rsidP="00D469EA">
            <w:pPr>
              <w:keepNext/>
              <w:keepLines/>
              <w:overflowPunct/>
              <w:autoSpaceDE/>
              <w:autoSpaceDN/>
              <w:adjustRightInd/>
              <w:spacing w:after="0"/>
              <w:jc w:val="center"/>
              <w:textAlignment w:val="auto"/>
              <w:rPr>
                <w:i/>
                <w:lang w:eastAsia="en-US"/>
              </w:rPr>
            </w:pPr>
            <w:r w:rsidRPr="00D469EA">
              <w:rPr>
                <w:i/>
                <w:lang w:eastAsia="en-US"/>
              </w:rPr>
              <w:t>No measurement reporting</w:t>
            </w:r>
          </w:p>
        </w:tc>
      </w:tr>
      <w:tr w:rsidR="00D469EA" w:rsidRPr="00D469EA" w14:paraId="002CA086" w14:textId="77777777" w:rsidTr="0081397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2C73E34" w14:textId="77777777" w:rsidR="00D469EA" w:rsidRPr="00D469EA" w:rsidRDefault="00D469EA" w:rsidP="00D469EA">
            <w:pPr>
              <w:keepNext/>
              <w:keepLines/>
              <w:overflowPunct/>
              <w:autoSpaceDE/>
              <w:autoSpaceDN/>
              <w:adjustRightInd/>
              <w:spacing w:after="0"/>
              <w:jc w:val="center"/>
              <w:textAlignment w:val="auto"/>
              <w:rPr>
                <w:rFonts w:eastAsia="Times New Roman"/>
                <w:i/>
              </w:rPr>
            </w:pPr>
            <w:proofErr w:type="spellStart"/>
            <w:r w:rsidRPr="00D469EA">
              <w:rPr>
                <w:rFonts w:eastAsia="Times New Roman"/>
                <w:i/>
              </w:rPr>
              <w:t>candidateRep</w:t>
            </w:r>
            <w:proofErr w:type="spellEnd"/>
            <w:r w:rsidRPr="00D469EA">
              <w:rPr>
                <w:rFonts w:eastAsia="Times New Roman"/>
                <w:i/>
              </w:rPr>
              <w:t>-A</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0AA4BD9" w14:textId="77777777" w:rsidR="00D469EA" w:rsidRPr="00D469EA" w:rsidRDefault="00D469EA" w:rsidP="00D469EA">
            <w:pPr>
              <w:keepNext/>
              <w:keepLines/>
              <w:overflowPunct/>
              <w:autoSpaceDE/>
              <w:autoSpaceDN/>
              <w:adjustRightInd/>
              <w:spacing w:after="0"/>
              <w:jc w:val="center"/>
              <w:textAlignment w:val="auto"/>
              <w:rPr>
                <w:rFonts w:eastAsia="Times New Roman"/>
                <w:i/>
              </w:rPr>
            </w:pPr>
            <w:r w:rsidRPr="00D469EA">
              <w:rPr>
                <w:rFonts w:eastAsia="Times New Roman"/>
                <w:i/>
              </w:rPr>
              <w:t>1</w:t>
            </w:r>
          </w:p>
        </w:tc>
      </w:tr>
      <w:tr w:rsidR="00D469EA" w:rsidRPr="00D469EA" w14:paraId="3452A60D" w14:textId="77777777" w:rsidTr="0081397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4B16DC3E" w14:textId="77777777" w:rsidR="00D469EA" w:rsidRPr="00D469EA" w:rsidRDefault="00D469EA" w:rsidP="00D469EA">
            <w:pPr>
              <w:keepNext/>
              <w:keepLines/>
              <w:overflowPunct/>
              <w:autoSpaceDE/>
              <w:autoSpaceDN/>
              <w:adjustRightInd/>
              <w:spacing w:after="0"/>
              <w:jc w:val="center"/>
              <w:textAlignment w:val="auto"/>
              <w:rPr>
                <w:rFonts w:eastAsia="Times New Roman"/>
                <w:i/>
              </w:rPr>
            </w:pPr>
            <w:proofErr w:type="spellStart"/>
            <w:r w:rsidRPr="00D469EA">
              <w:rPr>
                <w:rFonts w:eastAsia="Times New Roman"/>
                <w:i/>
              </w:rPr>
              <w:t>candidateRep</w:t>
            </w:r>
            <w:proofErr w:type="spellEnd"/>
            <w:r w:rsidRPr="00D469EA">
              <w:rPr>
                <w:rFonts w:eastAsia="Times New Roman"/>
                <w:i/>
              </w:rPr>
              <w:t>-B</w:t>
            </w:r>
          </w:p>
        </w:tc>
        <w:tc>
          <w:tcPr>
            <w:tcW w:w="2889" w:type="dxa"/>
            <w:tcBorders>
              <w:top w:val="single" w:sz="4" w:space="0" w:color="auto"/>
              <w:left w:val="single" w:sz="4" w:space="0" w:color="auto"/>
              <w:bottom w:val="single" w:sz="4" w:space="0" w:color="auto"/>
              <w:right w:val="single" w:sz="4" w:space="0" w:color="auto"/>
            </w:tcBorders>
            <w:vAlign w:val="center"/>
          </w:tcPr>
          <w:p w14:paraId="470C0CC4" w14:textId="77777777" w:rsidR="00D469EA" w:rsidRPr="00D469EA" w:rsidRDefault="00D469EA" w:rsidP="00D469EA">
            <w:pPr>
              <w:keepNext/>
              <w:keepLines/>
              <w:overflowPunct/>
              <w:autoSpaceDE/>
              <w:autoSpaceDN/>
              <w:adjustRightInd/>
              <w:spacing w:after="0"/>
              <w:jc w:val="center"/>
              <w:textAlignment w:val="auto"/>
              <w:rPr>
                <w:rFonts w:eastAsia="Times New Roman"/>
                <w:i/>
              </w:rPr>
            </w:pPr>
            <w:r w:rsidRPr="00D469EA">
              <w:rPr>
                <w:rFonts w:eastAsia="Times New Roman"/>
                <w:i/>
              </w:rPr>
              <w:t>2</w:t>
            </w:r>
          </w:p>
        </w:tc>
      </w:tr>
      <w:tr w:rsidR="00D469EA" w:rsidRPr="00D469EA" w14:paraId="28F6DAD8" w14:textId="77777777" w:rsidTr="0081397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61B91B4F" w14:textId="77777777" w:rsidR="00D469EA" w:rsidRPr="00D469EA" w:rsidRDefault="00D469EA" w:rsidP="00D469EA">
            <w:pPr>
              <w:keepNext/>
              <w:keepLines/>
              <w:overflowPunct/>
              <w:autoSpaceDE/>
              <w:autoSpaceDN/>
              <w:adjustRightInd/>
              <w:spacing w:after="0"/>
              <w:jc w:val="center"/>
              <w:textAlignment w:val="auto"/>
              <w:rPr>
                <w:rFonts w:eastAsia="Times New Roman"/>
                <w:i/>
              </w:rPr>
            </w:pPr>
            <w:proofErr w:type="spellStart"/>
            <w:r w:rsidRPr="00D469EA">
              <w:rPr>
                <w:rFonts w:eastAsia="Times New Roman"/>
                <w:i/>
              </w:rPr>
              <w:t>candidateRep</w:t>
            </w:r>
            <w:proofErr w:type="spellEnd"/>
            <w:r w:rsidRPr="00D469EA">
              <w:rPr>
                <w:rFonts w:eastAsia="Times New Roman"/>
                <w:i/>
              </w:rPr>
              <w:t>-C</w:t>
            </w:r>
          </w:p>
        </w:tc>
        <w:tc>
          <w:tcPr>
            <w:tcW w:w="2889" w:type="dxa"/>
            <w:tcBorders>
              <w:top w:val="single" w:sz="4" w:space="0" w:color="auto"/>
              <w:left w:val="single" w:sz="4" w:space="0" w:color="auto"/>
              <w:bottom w:val="single" w:sz="4" w:space="0" w:color="auto"/>
              <w:right w:val="single" w:sz="4" w:space="0" w:color="auto"/>
            </w:tcBorders>
            <w:vAlign w:val="center"/>
          </w:tcPr>
          <w:p w14:paraId="155996B2" w14:textId="77777777" w:rsidR="00D469EA" w:rsidRPr="00D469EA" w:rsidRDefault="00D469EA" w:rsidP="00D469EA">
            <w:pPr>
              <w:keepNext/>
              <w:keepLines/>
              <w:overflowPunct/>
              <w:autoSpaceDE/>
              <w:autoSpaceDN/>
              <w:adjustRightInd/>
              <w:spacing w:after="0"/>
              <w:jc w:val="center"/>
              <w:textAlignment w:val="auto"/>
              <w:rPr>
                <w:rFonts w:eastAsia="Times New Roman"/>
                <w:i/>
              </w:rPr>
            </w:pPr>
            <w:r w:rsidRPr="00D469EA">
              <w:rPr>
                <w:rFonts w:eastAsia="Times New Roman"/>
                <w:i/>
              </w:rPr>
              <w:t>4</w:t>
            </w:r>
          </w:p>
        </w:tc>
      </w:tr>
      <w:tr w:rsidR="00D469EA" w:rsidRPr="00D469EA" w14:paraId="3719E962" w14:textId="77777777" w:rsidTr="0081397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21366271" w14:textId="77777777" w:rsidR="00D469EA" w:rsidRPr="00D469EA" w:rsidRDefault="00D469EA" w:rsidP="00D469EA">
            <w:pPr>
              <w:keepNext/>
              <w:keepLines/>
              <w:overflowPunct/>
              <w:autoSpaceDE/>
              <w:autoSpaceDN/>
              <w:adjustRightInd/>
              <w:spacing w:after="0"/>
              <w:jc w:val="center"/>
              <w:textAlignment w:val="auto"/>
              <w:rPr>
                <w:rFonts w:eastAsia="Times New Roman"/>
                <w:i/>
              </w:rPr>
            </w:pPr>
            <w:proofErr w:type="spellStart"/>
            <w:r w:rsidRPr="00D469EA">
              <w:rPr>
                <w:rFonts w:eastAsia="Times New Roman"/>
                <w:i/>
              </w:rPr>
              <w:t>candidateRep</w:t>
            </w:r>
            <w:proofErr w:type="spellEnd"/>
            <w:r w:rsidRPr="00D469EA">
              <w:rPr>
                <w:rFonts w:eastAsia="Times New Roman"/>
                <w:i/>
              </w:rPr>
              <w:t>-D</w:t>
            </w:r>
          </w:p>
        </w:tc>
        <w:tc>
          <w:tcPr>
            <w:tcW w:w="2889" w:type="dxa"/>
            <w:tcBorders>
              <w:top w:val="single" w:sz="4" w:space="0" w:color="auto"/>
              <w:left w:val="single" w:sz="4" w:space="0" w:color="auto"/>
              <w:bottom w:val="single" w:sz="4" w:space="0" w:color="auto"/>
              <w:right w:val="single" w:sz="4" w:space="0" w:color="auto"/>
            </w:tcBorders>
            <w:vAlign w:val="center"/>
          </w:tcPr>
          <w:p w14:paraId="3E6B57F3" w14:textId="77777777" w:rsidR="00D469EA" w:rsidRPr="00D469EA" w:rsidRDefault="00D469EA" w:rsidP="00D469EA">
            <w:pPr>
              <w:keepNext/>
              <w:keepLines/>
              <w:overflowPunct/>
              <w:autoSpaceDE/>
              <w:autoSpaceDN/>
              <w:adjustRightInd/>
              <w:spacing w:after="0"/>
              <w:jc w:val="center"/>
              <w:textAlignment w:val="auto"/>
              <w:rPr>
                <w:rFonts w:eastAsia="Times New Roman"/>
                <w:i/>
              </w:rPr>
            </w:pPr>
            <w:r w:rsidRPr="00D469EA">
              <w:rPr>
                <w:rFonts w:eastAsia="Times New Roman"/>
                <w:i/>
              </w:rPr>
              <w:t>8</w:t>
            </w:r>
          </w:p>
        </w:tc>
      </w:tr>
      <w:tr w:rsidR="00D469EA" w:rsidRPr="00D469EA" w14:paraId="318EF31E" w14:textId="77777777" w:rsidTr="0081397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781B21D9" w14:textId="77777777" w:rsidR="00D469EA" w:rsidRPr="00D469EA" w:rsidRDefault="00D469EA" w:rsidP="00D469EA">
            <w:pPr>
              <w:keepNext/>
              <w:keepLines/>
              <w:overflowPunct/>
              <w:autoSpaceDE/>
              <w:autoSpaceDN/>
              <w:adjustRightInd/>
              <w:spacing w:after="0"/>
              <w:jc w:val="center"/>
              <w:textAlignment w:val="auto"/>
              <w:rPr>
                <w:rFonts w:eastAsia="Times New Roman"/>
                <w:i/>
              </w:rPr>
            </w:pPr>
            <w:proofErr w:type="spellStart"/>
            <w:r w:rsidRPr="00D469EA">
              <w:rPr>
                <w:rFonts w:eastAsia="Times New Roman"/>
                <w:i/>
              </w:rPr>
              <w:t>candidateRep</w:t>
            </w:r>
            <w:proofErr w:type="spellEnd"/>
            <w:r w:rsidRPr="00D469EA">
              <w:rPr>
                <w:rFonts w:eastAsia="Times New Roman"/>
                <w:i/>
              </w:rPr>
              <w:t>-E</w:t>
            </w:r>
          </w:p>
        </w:tc>
        <w:tc>
          <w:tcPr>
            <w:tcW w:w="2889" w:type="dxa"/>
            <w:tcBorders>
              <w:top w:val="single" w:sz="4" w:space="0" w:color="auto"/>
              <w:left w:val="single" w:sz="4" w:space="0" w:color="auto"/>
              <w:bottom w:val="single" w:sz="4" w:space="0" w:color="auto"/>
              <w:right w:val="single" w:sz="4" w:space="0" w:color="auto"/>
            </w:tcBorders>
            <w:vAlign w:val="center"/>
          </w:tcPr>
          <w:p w14:paraId="43EE8C73" w14:textId="77777777" w:rsidR="00D469EA" w:rsidRPr="00D469EA" w:rsidRDefault="00D469EA" w:rsidP="00D469EA">
            <w:pPr>
              <w:keepNext/>
              <w:keepLines/>
              <w:overflowPunct/>
              <w:autoSpaceDE/>
              <w:autoSpaceDN/>
              <w:adjustRightInd/>
              <w:spacing w:after="0"/>
              <w:jc w:val="center"/>
              <w:textAlignment w:val="auto"/>
              <w:rPr>
                <w:rFonts w:eastAsia="Times New Roman"/>
                <w:i/>
              </w:rPr>
            </w:pPr>
            <w:r w:rsidRPr="00D469EA">
              <w:rPr>
                <w:rFonts w:eastAsia="Times New Roman"/>
                <w:i/>
              </w:rPr>
              <w:t>16</w:t>
            </w:r>
          </w:p>
        </w:tc>
      </w:tr>
      <w:tr w:rsidR="00D469EA" w:rsidRPr="00D469EA" w14:paraId="49EBA7BE" w14:textId="77777777" w:rsidTr="0081397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5411897C" w14:textId="77777777" w:rsidR="00D469EA" w:rsidRPr="00D469EA" w:rsidRDefault="00D469EA" w:rsidP="00D469EA">
            <w:pPr>
              <w:keepNext/>
              <w:keepLines/>
              <w:overflowPunct/>
              <w:autoSpaceDE/>
              <w:autoSpaceDN/>
              <w:adjustRightInd/>
              <w:spacing w:after="0"/>
              <w:jc w:val="center"/>
              <w:textAlignment w:val="auto"/>
              <w:rPr>
                <w:rFonts w:eastAsia="Times New Roman"/>
                <w:i/>
              </w:rPr>
            </w:pPr>
            <w:proofErr w:type="spellStart"/>
            <w:r w:rsidRPr="00D469EA">
              <w:rPr>
                <w:rFonts w:eastAsia="Times New Roman"/>
                <w:i/>
              </w:rPr>
              <w:t>candidateRep</w:t>
            </w:r>
            <w:proofErr w:type="spellEnd"/>
            <w:r w:rsidRPr="00D469EA">
              <w:rPr>
                <w:rFonts w:eastAsia="Times New Roman"/>
                <w:i/>
              </w:rPr>
              <w:t>-F</w:t>
            </w:r>
          </w:p>
        </w:tc>
        <w:tc>
          <w:tcPr>
            <w:tcW w:w="2889" w:type="dxa"/>
            <w:tcBorders>
              <w:top w:val="single" w:sz="4" w:space="0" w:color="auto"/>
              <w:left w:val="single" w:sz="4" w:space="0" w:color="auto"/>
              <w:bottom w:val="single" w:sz="4" w:space="0" w:color="auto"/>
              <w:right w:val="single" w:sz="4" w:space="0" w:color="auto"/>
            </w:tcBorders>
            <w:vAlign w:val="center"/>
          </w:tcPr>
          <w:p w14:paraId="3FD42DBE" w14:textId="77777777" w:rsidR="00D469EA" w:rsidRPr="00D469EA" w:rsidRDefault="00D469EA" w:rsidP="00D469EA">
            <w:pPr>
              <w:keepNext/>
              <w:keepLines/>
              <w:overflowPunct/>
              <w:autoSpaceDE/>
              <w:autoSpaceDN/>
              <w:adjustRightInd/>
              <w:spacing w:after="0"/>
              <w:jc w:val="center"/>
              <w:textAlignment w:val="auto"/>
              <w:rPr>
                <w:rFonts w:eastAsia="Times New Roman"/>
                <w:i/>
              </w:rPr>
            </w:pPr>
            <w:r w:rsidRPr="00D469EA">
              <w:rPr>
                <w:rFonts w:eastAsia="Times New Roman"/>
                <w:i/>
              </w:rPr>
              <w:t>32</w:t>
            </w:r>
          </w:p>
        </w:tc>
      </w:tr>
      <w:tr w:rsidR="00D469EA" w:rsidRPr="00D469EA" w14:paraId="33CE03EA" w14:textId="77777777" w:rsidTr="0081397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708EF611" w14:textId="77777777" w:rsidR="00D469EA" w:rsidRPr="00D469EA" w:rsidRDefault="00D469EA" w:rsidP="00D469EA">
            <w:pPr>
              <w:keepNext/>
              <w:keepLines/>
              <w:overflowPunct/>
              <w:autoSpaceDE/>
              <w:autoSpaceDN/>
              <w:adjustRightInd/>
              <w:spacing w:after="0"/>
              <w:jc w:val="center"/>
              <w:textAlignment w:val="auto"/>
              <w:rPr>
                <w:rFonts w:eastAsia="Times New Roman"/>
                <w:i/>
              </w:rPr>
            </w:pPr>
            <w:proofErr w:type="spellStart"/>
            <w:r w:rsidRPr="00D469EA">
              <w:rPr>
                <w:rFonts w:eastAsia="Times New Roman"/>
                <w:i/>
              </w:rPr>
              <w:t>candidateRep</w:t>
            </w:r>
            <w:proofErr w:type="spellEnd"/>
            <w:r w:rsidRPr="00D469EA">
              <w:rPr>
                <w:rFonts w:eastAsia="Times New Roman"/>
                <w:i/>
              </w:rPr>
              <w:t>-G</w:t>
            </w:r>
          </w:p>
        </w:tc>
        <w:tc>
          <w:tcPr>
            <w:tcW w:w="2889" w:type="dxa"/>
            <w:tcBorders>
              <w:top w:val="single" w:sz="4" w:space="0" w:color="auto"/>
              <w:left w:val="single" w:sz="4" w:space="0" w:color="auto"/>
              <w:bottom w:val="single" w:sz="4" w:space="0" w:color="auto"/>
              <w:right w:val="single" w:sz="4" w:space="0" w:color="auto"/>
            </w:tcBorders>
            <w:vAlign w:val="center"/>
          </w:tcPr>
          <w:p w14:paraId="3782E668" w14:textId="77777777" w:rsidR="00D469EA" w:rsidRPr="00D469EA" w:rsidRDefault="00D469EA" w:rsidP="00D469EA">
            <w:pPr>
              <w:keepNext/>
              <w:keepLines/>
              <w:overflowPunct/>
              <w:autoSpaceDE/>
              <w:autoSpaceDN/>
              <w:adjustRightInd/>
              <w:spacing w:after="0"/>
              <w:jc w:val="center"/>
              <w:textAlignment w:val="auto"/>
              <w:rPr>
                <w:rFonts w:eastAsia="Times New Roman"/>
                <w:i/>
              </w:rPr>
            </w:pPr>
            <w:r w:rsidRPr="00D469EA">
              <w:rPr>
                <w:rFonts w:eastAsia="Times New Roman"/>
                <w:i/>
              </w:rPr>
              <w:t>64</w:t>
            </w:r>
          </w:p>
        </w:tc>
      </w:tr>
      <w:tr w:rsidR="00D469EA" w:rsidRPr="00D469EA" w14:paraId="5A6EB8BD" w14:textId="77777777" w:rsidTr="0081397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01790393" w14:textId="77777777" w:rsidR="00D469EA" w:rsidRPr="00D469EA" w:rsidRDefault="00D469EA" w:rsidP="00D469EA">
            <w:pPr>
              <w:keepNext/>
              <w:keepLines/>
              <w:overflowPunct/>
              <w:autoSpaceDE/>
              <w:autoSpaceDN/>
              <w:adjustRightInd/>
              <w:spacing w:after="0"/>
              <w:jc w:val="center"/>
              <w:textAlignment w:val="auto"/>
              <w:rPr>
                <w:rFonts w:eastAsia="Times New Roman"/>
                <w:i/>
              </w:rPr>
            </w:pPr>
            <w:proofErr w:type="spellStart"/>
            <w:r w:rsidRPr="00D469EA">
              <w:rPr>
                <w:rFonts w:eastAsia="Times New Roman"/>
                <w:i/>
              </w:rPr>
              <w:t>candidateRep</w:t>
            </w:r>
            <w:proofErr w:type="spellEnd"/>
            <w:r w:rsidRPr="00D469EA">
              <w:rPr>
                <w:rFonts w:eastAsia="Times New Roman"/>
                <w:i/>
              </w:rPr>
              <w:t>-H</w:t>
            </w:r>
          </w:p>
        </w:tc>
        <w:tc>
          <w:tcPr>
            <w:tcW w:w="2889" w:type="dxa"/>
            <w:tcBorders>
              <w:top w:val="single" w:sz="4" w:space="0" w:color="auto"/>
              <w:left w:val="single" w:sz="4" w:space="0" w:color="auto"/>
              <w:bottom w:val="single" w:sz="4" w:space="0" w:color="auto"/>
              <w:right w:val="single" w:sz="4" w:space="0" w:color="auto"/>
            </w:tcBorders>
            <w:vAlign w:val="center"/>
          </w:tcPr>
          <w:p w14:paraId="1A8AD088" w14:textId="77777777" w:rsidR="00D469EA" w:rsidRPr="00D469EA" w:rsidRDefault="00D469EA" w:rsidP="00D469EA">
            <w:pPr>
              <w:keepNext/>
              <w:keepLines/>
              <w:overflowPunct/>
              <w:autoSpaceDE/>
              <w:autoSpaceDN/>
              <w:adjustRightInd/>
              <w:spacing w:after="0"/>
              <w:jc w:val="center"/>
              <w:textAlignment w:val="auto"/>
              <w:rPr>
                <w:rFonts w:eastAsia="Times New Roman"/>
                <w:i/>
              </w:rPr>
            </w:pPr>
            <w:r w:rsidRPr="00D469EA">
              <w:rPr>
                <w:rFonts w:eastAsia="Times New Roman"/>
                <w:i/>
              </w:rPr>
              <w:t>128</w:t>
            </w:r>
          </w:p>
        </w:tc>
      </w:tr>
      <w:tr w:rsidR="00D469EA" w:rsidRPr="00D469EA" w14:paraId="12A5F7E7" w14:textId="77777777" w:rsidTr="0081397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64B20D00" w14:textId="77777777" w:rsidR="00D469EA" w:rsidRPr="00D469EA" w:rsidRDefault="00D469EA" w:rsidP="00D469EA">
            <w:pPr>
              <w:keepNext/>
              <w:keepLines/>
              <w:overflowPunct/>
              <w:autoSpaceDE/>
              <w:autoSpaceDN/>
              <w:adjustRightInd/>
              <w:spacing w:after="0"/>
              <w:jc w:val="center"/>
              <w:textAlignment w:val="auto"/>
              <w:rPr>
                <w:rFonts w:eastAsia="Times New Roman"/>
                <w:i/>
              </w:rPr>
            </w:pPr>
            <w:proofErr w:type="spellStart"/>
            <w:r w:rsidRPr="00D469EA">
              <w:rPr>
                <w:rFonts w:eastAsia="Times New Roman"/>
                <w:i/>
              </w:rPr>
              <w:t>candidateRep</w:t>
            </w:r>
            <w:proofErr w:type="spellEnd"/>
            <w:r w:rsidRPr="00D469EA">
              <w:rPr>
                <w:rFonts w:eastAsia="Times New Roman"/>
                <w:i/>
              </w:rPr>
              <w:t>-I</w:t>
            </w:r>
          </w:p>
        </w:tc>
        <w:tc>
          <w:tcPr>
            <w:tcW w:w="2889" w:type="dxa"/>
            <w:tcBorders>
              <w:top w:val="single" w:sz="4" w:space="0" w:color="auto"/>
              <w:left w:val="single" w:sz="4" w:space="0" w:color="auto"/>
              <w:bottom w:val="single" w:sz="4" w:space="0" w:color="auto"/>
              <w:right w:val="single" w:sz="4" w:space="0" w:color="auto"/>
            </w:tcBorders>
            <w:vAlign w:val="center"/>
          </w:tcPr>
          <w:p w14:paraId="1DA9B589" w14:textId="77777777" w:rsidR="00D469EA" w:rsidRPr="00D469EA" w:rsidRDefault="00D469EA" w:rsidP="00D469EA">
            <w:pPr>
              <w:keepNext/>
              <w:keepLines/>
              <w:overflowPunct/>
              <w:autoSpaceDE/>
              <w:autoSpaceDN/>
              <w:adjustRightInd/>
              <w:spacing w:after="0"/>
              <w:jc w:val="center"/>
              <w:textAlignment w:val="auto"/>
              <w:rPr>
                <w:rFonts w:eastAsia="Times New Roman"/>
                <w:i/>
              </w:rPr>
            </w:pPr>
            <w:r w:rsidRPr="00D469EA">
              <w:rPr>
                <w:rFonts w:eastAsia="Times New Roman"/>
                <w:i/>
              </w:rPr>
              <w:t>256</w:t>
            </w:r>
          </w:p>
        </w:tc>
      </w:tr>
      <w:tr w:rsidR="00D469EA" w:rsidRPr="00D469EA" w14:paraId="7D1F3511" w14:textId="77777777" w:rsidTr="0081397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04241610" w14:textId="77777777" w:rsidR="00D469EA" w:rsidRPr="00D469EA" w:rsidRDefault="00D469EA" w:rsidP="00D469EA">
            <w:pPr>
              <w:keepNext/>
              <w:keepLines/>
              <w:overflowPunct/>
              <w:autoSpaceDE/>
              <w:autoSpaceDN/>
              <w:adjustRightInd/>
              <w:spacing w:after="0"/>
              <w:jc w:val="center"/>
              <w:textAlignment w:val="auto"/>
              <w:rPr>
                <w:rFonts w:eastAsia="Times New Roman"/>
                <w:i/>
              </w:rPr>
            </w:pPr>
            <w:proofErr w:type="spellStart"/>
            <w:r w:rsidRPr="00D469EA">
              <w:rPr>
                <w:rFonts w:eastAsia="Times New Roman"/>
                <w:i/>
              </w:rPr>
              <w:t>candidateRep</w:t>
            </w:r>
            <w:proofErr w:type="spellEnd"/>
            <w:r w:rsidRPr="00D469EA">
              <w:rPr>
                <w:rFonts w:eastAsia="Times New Roman"/>
                <w:i/>
              </w:rPr>
              <w:t>-J</w:t>
            </w:r>
          </w:p>
        </w:tc>
        <w:tc>
          <w:tcPr>
            <w:tcW w:w="2889" w:type="dxa"/>
            <w:tcBorders>
              <w:top w:val="single" w:sz="4" w:space="0" w:color="auto"/>
              <w:left w:val="single" w:sz="4" w:space="0" w:color="auto"/>
              <w:bottom w:val="single" w:sz="4" w:space="0" w:color="auto"/>
              <w:right w:val="single" w:sz="4" w:space="0" w:color="auto"/>
            </w:tcBorders>
            <w:vAlign w:val="center"/>
          </w:tcPr>
          <w:p w14:paraId="776F1FAD" w14:textId="77777777" w:rsidR="00D469EA" w:rsidRPr="00D469EA" w:rsidRDefault="00D469EA" w:rsidP="00D469EA">
            <w:pPr>
              <w:keepNext/>
              <w:keepLines/>
              <w:overflowPunct/>
              <w:autoSpaceDE/>
              <w:autoSpaceDN/>
              <w:adjustRightInd/>
              <w:spacing w:after="0"/>
              <w:jc w:val="center"/>
              <w:textAlignment w:val="auto"/>
              <w:rPr>
                <w:rFonts w:eastAsia="Times New Roman"/>
                <w:i/>
              </w:rPr>
            </w:pPr>
            <w:r w:rsidRPr="00D469EA">
              <w:rPr>
                <w:rFonts w:eastAsia="Times New Roman"/>
                <w:i/>
              </w:rPr>
              <w:t>512</w:t>
            </w:r>
          </w:p>
        </w:tc>
      </w:tr>
      <w:tr w:rsidR="00D469EA" w:rsidRPr="00D469EA" w14:paraId="15930518" w14:textId="77777777" w:rsidTr="0081397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3143CBE1" w14:textId="77777777" w:rsidR="00D469EA" w:rsidRPr="00D469EA" w:rsidRDefault="00D469EA" w:rsidP="00D469EA">
            <w:pPr>
              <w:keepNext/>
              <w:keepLines/>
              <w:overflowPunct/>
              <w:autoSpaceDE/>
              <w:autoSpaceDN/>
              <w:adjustRightInd/>
              <w:spacing w:after="0"/>
              <w:jc w:val="center"/>
              <w:textAlignment w:val="auto"/>
              <w:rPr>
                <w:rFonts w:eastAsia="Times New Roman"/>
                <w:i/>
              </w:rPr>
            </w:pPr>
            <w:proofErr w:type="spellStart"/>
            <w:r w:rsidRPr="00D469EA">
              <w:rPr>
                <w:rFonts w:eastAsia="Times New Roman"/>
                <w:i/>
              </w:rPr>
              <w:t>candidateRep</w:t>
            </w:r>
            <w:proofErr w:type="spellEnd"/>
            <w:r w:rsidRPr="00D469EA">
              <w:rPr>
                <w:rFonts w:eastAsia="Times New Roman"/>
                <w:i/>
              </w:rPr>
              <w:t>-K</w:t>
            </w:r>
          </w:p>
        </w:tc>
        <w:tc>
          <w:tcPr>
            <w:tcW w:w="2889" w:type="dxa"/>
            <w:tcBorders>
              <w:top w:val="single" w:sz="4" w:space="0" w:color="auto"/>
              <w:left w:val="single" w:sz="4" w:space="0" w:color="auto"/>
              <w:bottom w:val="single" w:sz="4" w:space="0" w:color="auto"/>
              <w:right w:val="single" w:sz="4" w:space="0" w:color="auto"/>
            </w:tcBorders>
            <w:vAlign w:val="center"/>
          </w:tcPr>
          <w:p w14:paraId="10F15693" w14:textId="77777777" w:rsidR="00D469EA" w:rsidRPr="00D469EA" w:rsidRDefault="00D469EA" w:rsidP="00D469EA">
            <w:pPr>
              <w:keepNext/>
              <w:keepLines/>
              <w:overflowPunct/>
              <w:autoSpaceDE/>
              <w:autoSpaceDN/>
              <w:adjustRightInd/>
              <w:spacing w:after="0"/>
              <w:jc w:val="center"/>
              <w:textAlignment w:val="auto"/>
              <w:rPr>
                <w:rFonts w:eastAsia="Times New Roman"/>
                <w:i/>
              </w:rPr>
            </w:pPr>
            <w:r w:rsidRPr="00D469EA">
              <w:rPr>
                <w:rFonts w:eastAsia="Times New Roman"/>
                <w:i/>
              </w:rPr>
              <w:t>1024</w:t>
            </w:r>
          </w:p>
        </w:tc>
      </w:tr>
      <w:tr w:rsidR="00D469EA" w:rsidRPr="00D469EA" w14:paraId="5B85F10B" w14:textId="77777777" w:rsidTr="0081397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44372C54" w14:textId="77777777" w:rsidR="00D469EA" w:rsidRPr="00D469EA" w:rsidRDefault="00D469EA" w:rsidP="00D469EA">
            <w:pPr>
              <w:keepNext/>
              <w:keepLines/>
              <w:overflowPunct/>
              <w:autoSpaceDE/>
              <w:autoSpaceDN/>
              <w:adjustRightInd/>
              <w:spacing w:after="0"/>
              <w:jc w:val="center"/>
              <w:textAlignment w:val="auto"/>
              <w:rPr>
                <w:rFonts w:eastAsia="Times New Roman"/>
                <w:i/>
              </w:rPr>
            </w:pPr>
            <w:proofErr w:type="spellStart"/>
            <w:r w:rsidRPr="00D469EA">
              <w:rPr>
                <w:rFonts w:eastAsia="Times New Roman"/>
                <w:i/>
              </w:rPr>
              <w:t>candidateRep</w:t>
            </w:r>
            <w:proofErr w:type="spellEnd"/>
            <w:r w:rsidRPr="00D469EA">
              <w:rPr>
                <w:rFonts w:eastAsia="Times New Roman"/>
                <w:i/>
              </w:rPr>
              <w:t>-L</w:t>
            </w:r>
          </w:p>
        </w:tc>
        <w:tc>
          <w:tcPr>
            <w:tcW w:w="2889" w:type="dxa"/>
            <w:tcBorders>
              <w:top w:val="single" w:sz="4" w:space="0" w:color="auto"/>
              <w:left w:val="single" w:sz="4" w:space="0" w:color="auto"/>
              <w:bottom w:val="single" w:sz="4" w:space="0" w:color="auto"/>
              <w:right w:val="single" w:sz="4" w:space="0" w:color="auto"/>
            </w:tcBorders>
            <w:vAlign w:val="center"/>
          </w:tcPr>
          <w:p w14:paraId="13AC7EB7" w14:textId="77777777" w:rsidR="00D469EA" w:rsidRPr="00D469EA" w:rsidRDefault="00D469EA" w:rsidP="00D469EA">
            <w:pPr>
              <w:keepNext/>
              <w:keepLines/>
              <w:overflowPunct/>
              <w:autoSpaceDE/>
              <w:autoSpaceDN/>
              <w:adjustRightInd/>
              <w:spacing w:after="0"/>
              <w:jc w:val="center"/>
              <w:textAlignment w:val="auto"/>
              <w:rPr>
                <w:rFonts w:eastAsia="Times New Roman"/>
                <w:i/>
              </w:rPr>
            </w:pPr>
            <w:r w:rsidRPr="00D469EA">
              <w:rPr>
                <w:rFonts w:eastAsia="Times New Roman"/>
                <w:i/>
              </w:rPr>
              <w:t>2048</w:t>
            </w:r>
          </w:p>
        </w:tc>
      </w:tr>
    </w:tbl>
    <w:p w14:paraId="3C7D2689" w14:textId="77777777" w:rsidR="00D469EA" w:rsidRPr="00D469EA" w:rsidRDefault="00D469EA" w:rsidP="00D469EA">
      <w:pPr>
        <w:overflowPunct/>
        <w:autoSpaceDE/>
        <w:autoSpaceDN/>
        <w:adjustRightInd/>
        <w:textAlignment w:val="auto"/>
        <w:rPr>
          <w:rFonts w:eastAsia="Times New Roman"/>
          <w:i/>
          <w:lang w:eastAsia="en-US"/>
        </w:rPr>
      </w:pPr>
    </w:p>
    <w:p w14:paraId="283C330F" w14:textId="26DBCACA" w:rsidR="00D469EA" w:rsidRPr="00D469EA" w:rsidRDefault="00D469EA" w:rsidP="00D469EA">
      <w:pPr>
        <w:keepNext/>
        <w:keepLines/>
        <w:overflowPunct/>
        <w:autoSpaceDE/>
        <w:autoSpaceDN/>
        <w:adjustRightInd/>
        <w:spacing w:before="60"/>
        <w:jc w:val="center"/>
        <w:textAlignment w:val="auto"/>
        <w:rPr>
          <w:rFonts w:eastAsia="Times New Roman"/>
          <w:b/>
          <w:i/>
          <w:lang w:eastAsia="en-US"/>
        </w:rPr>
      </w:pPr>
      <w:r w:rsidRPr="00D469EA">
        <w:rPr>
          <w:rFonts w:eastAsia="Times New Roman"/>
          <w:b/>
          <w:i/>
          <w:lang w:eastAsia="en-US"/>
        </w:rPr>
        <w:t xml:space="preserve">Table 9.1.22.15-2: Downlink channel quality measurement report mapping of CQI-NPDCCH-Short-NB when the DL channel quality reporting is supported </w:t>
      </w:r>
      <w:r w:rsidR="00183C17">
        <w:rPr>
          <w:rFonts w:eastAsia="Times New Roman"/>
          <w:b/>
          <w:i/>
          <w:lang w:eastAsia="en-US"/>
        </w:rPr>
        <w:fldChar w:fldCharType="begin"/>
      </w:r>
      <w:r w:rsidR="00183C17">
        <w:rPr>
          <w:rFonts w:eastAsia="Times New Roman"/>
          <w:b/>
          <w:i/>
          <w:lang w:eastAsia="en-US"/>
        </w:rPr>
        <w:instrText xml:space="preserve"> REF _Ref525304256 \r \h </w:instrText>
      </w:r>
      <w:r w:rsidR="00183C17">
        <w:rPr>
          <w:rFonts w:eastAsia="Times New Roman"/>
          <w:b/>
          <w:i/>
          <w:lang w:eastAsia="en-US"/>
        </w:rPr>
      </w:r>
      <w:r w:rsidR="00183C17">
        <w:rPr>
          <w:rFonts w:eastAsia="Times New Roman"/>
          <w:b/>
          <w:i/>
          <w:lang w:eastAsia="en-US"/>
        </w:rPr>
        <w:fldChar w:fldCharType="separate"/>
      </w:r>
      <w:r w:rsidR="009412DB">
        <w:rPr>
          <w:rFonts w:eastAsia="Times New Roman"/>
          <w:b/>
          <w:i/>
          <w:lang w:eastAsia="en-US"/>
        </w:rPr>
        <w:t>[6]</w:t>
      </w:r>
      <w:r w:rsidR="00183C17">
        <w:rPr>
          <w:rFonts w:eastAsia="Times New Roman"/>
          <w:b/>
          <w:i/>
          <w:lang w:eastAsia="en-US"/>
        </w:rPr>
        <w:fldChar w:fldCharType="end"/>
      </w:r>
      <w:r w:rsidR="00183C17">
        <w:rPr>
          <w:rFonts w:eastAsia="Times New Roman"/>
          <w:b/>
          <w:i/>
          <w:lang w:eastAsia="en-US"/>
        </w:rPr>
        <w:fldChar w:fldCharType="begin"/>
      </w:r>
      <w:r w:rsidR="00183C17">
        <w:rPr>
          <w:rFonts w:eastAsia="Times New Roman"/>
          <w:b/>
          <w:i/>
          <w:lang w:eastAsia="en-US"/>
        </w:rPr>
        <w:instrText xml:space="preserve"> REF _Ref528744327 \r \h </w:instrText>
      </w:r>
      <w:r w:rsidR="00183C17">
        <w:rPr>
          <w:rFonts w:eastAsia="Times New Roman"/>
          <w:b/>
          <w:i/>
          <w:lang w:eastAsia="en-US"/>
        </w:rPr>
      </w:r>
      <w:r w:rsidR="00183C17">
        <w:rPr>
          <w:rFonts w:eastAsia="Times New Roman"/>
          <w:b/>
          <w:i/>
          <w:lang w:eastAsia="en-US"/>
        </w:rPr>
        <w:fldChar w:fldCharType="separate"/>
      </w:r>
      <w:r w:rsidR="009412DB">
        <w:rPr>
          <w:rFonts w:eastAsia="Times New Roman"/>
          <w:b/>
          <w:i/>
          <w:lang w:eastAsia="en-US"/>
        </w:rPr>
        <w:t>[7]</w:t>
      </w:r>
      <w:r w:rsidR="00183C17">
        <w:rPr>
          <w:rFonts w:eastAsia="Times New Roman"/>
          <w:b/>
          <w:i/>
          <w:lang w:eastAsia="en-US"/>
        </w:rPr>
        <w:fldChar w:fldCharType="end"/>
      </w:r>
      <w:r w:rsidR="00183C17" w:rsidRPr="00D469EA" w:rsidDel="00183C17">
        <w:rPr>
          <w:rFonts w:eastAsia="Times New Roman"/>
          <w:b/>
          <w:i/>
          <w:lang w:eastAsia="en-US"/>
        </w:rPr>
        <w:t xml:space="preserve"> </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D469EA" w:rsidRPr="00D469EA" w14:paraId="49D672F9" w14:textId="77777777" w:rsidTr="0081397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87F7F66" w14:textId="77777777" w:rsidR="00D469EA" w:rsidRPr="00D469EA" w:rsidRDefault="00D469EA" w:rsidP="00D469EA">
            <w:pPr>
              <w:keepNext/>
              <w:keepLines/>
              <w:overflowPunct/>
              <w:autoSpaceDE/>
              <w:autoSpaceDN/>
              <w:adjustRightInd/>
              <w:spacing w:after="0"/>
              <w:jc w:val="center"/>
              <w:textAlignment w:val="auto"/>
              <w:rPr>
                <w:rFonts w:eastAsia="Times New Roman"/>
                <w:b/>
                <w:i/>
              </w:rPr>
            </w:pPr>
            <w:r w:rsidRPr="00D469EA">
              <w:rPr>
                <w:rFonts w:eastAsia="Times New Roman"/>
                <w:b/>
                <w:i/>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E472154" w14:textId="77777777" w:rsidR="00D469EA" w:rsidRPr="00D469EA" w:rsidRDefault="00D469EA" w:rsidP="00D469EA">
            <w:pPr>
              <w:keepNext/>
              <w:keepLines/>
              <w:overflowPunct/>
              <w:autoSpaceDE/>
              <w:autoSpaceDN/>
              <w:adjustRightInd/>
              <w:spacing w:after="0"/>
              <w:jc w:val="center"/>
              <w:textAlignment w:val="auto"/>
              <w:rPr>
                <w:rFonts w:eastAsia="Times New Roman"/>
                <w:b/>
                <w:i/>
              </w:rPr>
            </w:pPr>
            <w:r w:rsidRPr="00D469EA">
              <w:rPr>
                <w:rFonts w:eastAsia="Times New Roman"/>
                <w:b/>
                <w:i/>
              </w:rPr>
              <w:t>NPDCCH repetition level</w:t>
            </w:r>
          </w:p>
        </w:tc>
      </w:tr>
      <w:tr w:rsidR="00D469EA" w:rsidRPr="00D469EA" w14:paraId="2A28F596" w14:textId="77777777" w:rsidTr="0081397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4305A408" w14:textId="77777777" w:rsidR="00D469EA" w:rsidRPr="00D469EA" w:rsidRDefault="00D469EA" w:rsidP="00D469EA">
            <w:pPr>
              <w:keepNext/>
              <w:keepLines/>
              <w:overflowPunct/>
              <w:autoSpaceDE/>
              <w:autoSpaceDN/>
              <w:adjustRightInd/>
              <w:spacing w:after="0"/>
              <w:jc w:val="center"/>
              <w:textAlignment w:val="auto"/>
              <w:rPr>
                <w:rFonts w:eastAsia="Times New Roman"/>
                <w:i/>
              </w:rPr>
            </w:pPr>
            <w:proofErr w:type="spellStart"/>
            <w:r w:rsidRPr="00D469EA">
              <w:rPr>
                <w:rFonts w:eastAsia="Times New Roman"/>
                <w:i/>
              </w:rPr>
              <w:t>noMeasurements</w:t>
            </w:r>
            <w:proofErr w:type="spellEnd"/>
          </w:p>
        </w:tc>
        <w:tc>
          <w:tcPr>
            <w:tcW w:w="2889" w:type="dxa"/>
            <w:tcBorders>
              <w:top w:val="single" w:sz="4" w:space="0" w:color="auto"/>
              <w:left w:val="single" w:sz="4" w:space="0" w:color="auto"/>
              <w:bottom w:val="single" w:sz="4" w:space="0" w:color="auto"/>
              <w:right w:val="single" w:sz="4" w:space="0" w:color="auto"/>
            </w:tcBorders>
            <w:vAlign w:val="center"/>
          </w:tcPr>
          <w:p w14:paraId="4A729E1F" w14:textId="77777777" w:rsidR="00D469EA" w:rsidRPr="00D469EA" w:rsidRDefault="00D469EA" w:rsidP="00D469EA">
            <w:pPr>
              <w:keepNext/>
              <w:keepLines/>
              <w:overflowPunct/>
              <w:autoSpaceDE/>
              <w:autoSpaceDN/>
              <w:adjustRightInd/>
              <w:spacing w:after="0"/>
              <w:jc w:val="center"/>
              <w:textAlignment w:val="auto"/>
              <w:rPr>
                <w:rFonts w:eastAsia="Times New Roman"/>
                <w:i/>
              </w:rPr>
            </w:pPr>
            <w:r w:rsidRPr="00D469EA">
              <w:rPr>
                <w:rFonts w:eastAsia="Times New Roman"/>
                <w:i/>
              </w:rPr>
              <w:t>No measurement reporting</w:t>
            </w:r>
          </w:p>
        </w:tc>
      </w:tr>
      <w:tr w:rsidR="00D469EA" w:rsidRPr="00D469EA" w14:paraId="7DF8F1B7" w14:textId="77777777" w:rsidTr="0081397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0624BAB" w14:textId="77777777" w:rsidR="00D469EA" w:rsidRPr="00D469EA" w:rsidRDefault="00D469EA" w:rsidP="00D469EA">
            <w:pPr>
              <w:keepNext/>
              <w:keepLines/>
              <w:overflowPunct/>
              <w:autoSpaceDE/>
              <w:autoSpaceDN/>
              <w:adjustRightInd/>
              <w:spacing w:after="0"/>
              <w:jc w:val="center"/>
              <w:textAlignment w:val="auto"/>
              <w:rPr>
                <w:rFonts w:eastAsia="Times New Roman"/>
                <w:i/>
              </w:rPr>
            </w:pPr>
            <w:r w:rsidRPr="00D469EA">
              <w:rPr>
                <w:rFonts w:eastAsia="Times New Roman"/>
                <w:i/>
              </w:rPr>
              <w:t>candidateRep-1</w:t>
            </w:r>
          </w:p>
        </w:tc>
        <w:tc>
          <w:tcPr>
            <w:tcW w:w="2889" w:type="dxa"/>
            <w:tcBorders>
              <w:top w:val="single" w:sz="4" w:space="0" w:color="auto"/>
              <w:left w:val="single" w:sz="4" w:space="0" w:color="auto"/>
              <w:bottom w:val="single" w:sz="4" w:space="0" w:color="auto"/>
              <w:right w:val="single" w:sz="4" w:space="0" w:color="auto"/>
            </w:tcBorders>
            <w:vAlign w:val="center"/>
          </w:tcPr>
          <w:p w14:paraId="55FDA03C" w14:textId="1677BDFD" w:rsidR="00D469EA" w:rsidRPr="00D469EA" w:rsidRDefault="00D469EA" w:rsidP="00D469EA">
            <w:pPr>
              <w:keepNext/>
              <w:keepLines/>
              <w:overflowPunct/>
              <w:autoSpaceDE/>
              <w:autoSpaceDN/>
              <w:adjustRightInd/>
              <w:spacing w:after="0"/>
              <w:jc w:val="center"/>
              <w:textAlignment w:val="auto"/>
              <w:rPr>
                <w:rFonts w:eastAsia="Times New Roman"/>
                <w:i/>
              </w:rPr>
            </w:pPr>
            <w:proofErr w:type="spellStart"/>
            <w:r w:rsidRPr="00D469EA">
              <w:rPr>
                <w:rFonts w:eastAsia="Times New Roman"/>
                <w:i/>
              </w:rPr>
              <w:t>R</w:t>
            </w:r>
            <w:r w:rsidRPr="00D469EA">
              <w:rPr>
                <w:rFonts w:eastAsia="Times New Roman"/>
                <w:i/>
                <w:vertAlign w:val="subscript"/>
              </w:rPr>
              <w:t>max</w:t>
            </w:r>
            <w:proofErr w:type="spellEnd"/>
            <w:r w:rsidRPr="00D469EA">
              <w:rPr>
                <w:rFonts w:eastAsia="Times New Roman"/>
                <w:i/>
              </w:rPr>
              <w:t>/8 (Note 1)</w:t>
            </w:r>
          </w:p>
        </w:tc>
      </w:tr>
      <w:tr w:rsidR="00D469EA" w:rsidRPr="00D469EA" w14:paraId="3D1FF4A5" w14:textId="77777777" w:rsidTr="0081397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25DF27D" w14:textId="77777777" w:rsidR="00D469EA" w:rsidRPr="00D469EA" w:rsidRDefault="00D469EA" w:rsidP="00D469EA">
            <w:pPr>
              <w:keepNext/>
              <w:keepLines/>
              <w:overflowPunct/>
              <w:autoSpaceDE/>
              <w:autoSpaceDN/>
              <w:adjustRightInd/>
              <w:spacing w:after="0"/>
              <w:jc w:val="center"/>
              <w:textAlignment w:val="auto"/>
              <w:rPr>
                <w:rFonts w:eastAsia="Times New Roman"/>
                <w:i/>
              </w:rPr>
            </w:pPr>
            <w:r w:rsidRPr="00D469EA">
              <w:rPr>
                <w:rFonts w:eastAsia="Times New Roman"/>
                <w:i/>
              </w:rPr>
              <w:t>candidateRep-2</w:t>
            </w:r>
          </w:p>
        </w:tc>
        <w:tc>
          <w:tcPr>
            <w:tcW w:w="2889" w:type="dxa"/>
            <w:tcBorders>
              <w:top w:val="single" w:sz="4" w:space="0" w:color="auto"/>
              <w:left w:val="single" w:sz="4" w:space="0" w:color="auto"/>
              <w:bottom w:val="single" w:sz="4" w:space="0" w:color="auto"/>
              <w:right w:val="single" w:sz="4" w:space="0" w:color="auto"/>
            </w:tcBorders>
            <w:vAlign w:val="center"/>
          </w:tcPr>
          <w:p w14:paraId="792C8CBC" w14:textId="44EF6466" w:rsidR="00D469EA" w:rsidRPr="00D469EA" w:rsidRDefault="00D469EA" w:rsidP="00D469EA">
            <w:pPr>
              <w:keepNext/>
              <w:keepLines/>
              <w:overflowPunct/>
              <w:autoSpaceDE/>
              <w:autoSpaceDN/>
              <w:adjustRightInd/>
              <w:spacing w:after="0"/>
              <w:jc w:val="center"/>
              <w:textAlignment w:val="auto"/>
              <w:rPr>
                <w:rFonts w:eastAsia="Times New Roman"/>
                <w:i/>
              </w:rPr>
            </w:pPr>
            <w:proofErr w:type="spellStart"/>
            <w:r w:rsidRPr="00D469EA">
              <w:rPr>
                <w:rFonts w:eastAsia="Times New Roman"/>
                <w:i/>
              </w:rPr>
              <w:t>R</w:t>
            </w:r>
            <w:r w:rsidRPr="00D469EA">
              <w:rPr>
                <w:rFonts w:eastAsia="Times New Roman"/>
                <w:i/>
                <w:vertAlign w:val="subscript"/>
              </w:rPr>
              <w:t>max</w:t>
            </w:r>
            <w:proofErr w:type="spellEnd"/>
            <w:r w:rsidR="003D2EBE" w:rsidRPr="00D469EA">
              <w:rPr>
                <w:rFonts w:eastAsia="Times New Roman"/>
                <w:i/>
                <w:vertAlign w:val="subscript"/>
              </w:rPr>
              <w:t xml:space="preserve"> </w:t>
            </w:r>
            <w:r w:rsidR="003D2EBE" w:rsidRPr="00D469EA">
              <w:rPr>
                <w:rFonts w:eastAsia="Times New Roman"/>
                <w:i/>
              </w:rPr>
              <w:t>(Note 2)</w:t>
            </w:r>
          </w:p>
        </w:tc>
      </w:tr>
      <w:tr w:rsidR="00D469EA" w:rsidRPr="00D469EA" w14:paraId="027F3427" w14:textId="77777777" w:rsidTr="0081397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DF92A99" w14:textId="77777777" w:rsidR="00D469EA" w:rsidRPr="00D469EA" w:rsidRDefault="00D469EA" w:rsidP="00D469EA">
            <w:pPr>
              <w:keepNext/>
              <w:keepLines/>
              <w:overflowPunct/>
              <w:autoSpaceDE/>
              <w:autoSpaceDN/>
              <w:adjustRightInd/>
              <w:spacing w:after="0"/>
              <w:jc w:val="center"/>
              <w:textAlignment w:val="auto"/>
              <w:rPr>
                <w:rFonts w:eastAsia="Times New Roman"/>
                <w:i/>
              </w:rPr>
            </w:pPr>
            <w:r w:rsidRPr="00D469EA">
              <w:rPr>
                <w:rFonts w:eastAsia="Times New Roman"/>
                <w:i/>
              </w:rPr>
              <w:t>candidateRep-3</w:t>
            </w:r>
          </w:p>
        </w:tc>
        <w:tc>
          <w:tcPr>
            <w:tcW w:w="2889" w:type="dxa"/>
            <w:tcBorders>
              <w:top w:val="single" w:sz="4" w:space="0" w:color="auto"/>
              <w:left w:val="single" w:sz="4" w:space="0" w:color="auto"/>
              <w:bottom w:val="single" w:sz="4" w:space="0" w:color="auto"/>
              <w:right w:val="single" w:sz="4" w:space="0" w:color="auto"/>
            </w:tcBorders>
            <w:vAlign w:val="center"/>
          </w:tcPr>
          <w:p w14:paraId="2AE3DC17" w14:textId="1557D98F" w:rsidR="00D469EA" w:rsidRPr="00D469EA" w:rsidRDefault="00D469EA" w:rsidP="00D469EA">
            <w:pPr>
              <w:keepNext/>
              <w:keepLines/>
              <w:overflowPunct/>
              <w:autoSpaceDE/>
              <w:autoSpaceDN/>
              <w:adjustRightInd/>
              <w:spacing w:after="0"/>
              <w:jc w:val="center"/>
              <w:textAlignment w:val="auto"/>
              <w:rPr>
                <w:rFonts w:eastAsia="Times New Roman"/>
                <w:i/>
              </w:rPr>
            </w:pPr>
            <w:r w:rsidRPr="00D469EA">
              <w:rPr>
                <w:rFonts w:eastAsia="Times New Roman"/>
                <w:i/>
              </w:rPr>
              <w:t>4×R</w:t>
            </w:r>
            <w:r w:rsidRPr="00D469EA">
              <w:rPr>
                <w:rFonts w:eastAsia="Times New Roman"/>
                <w:i/>
                <w:vertAlign w:val="subscript"/>
              </w:rPr>
              <w:t xml:space="preserve">max </w:t>
            </w:r>
            <w:r w:rsidRPr="00D469EA">
              <w:rPr>
                <w:rFonts w:eastAsia="Times New Roman"/>
                <w:i/>
              </w:rPr>
              <w:t xml:space="preserve">(Note </w:t>
            </w:r>
            <w:r w:rsidR="003D2EBE">
              <w:rPr>
                <w:rFonts w:eastAsia="Times New Roman"/>
                <w:i/>
              </w:rPr>
              <w:t>3</w:t>
            </w:r>
            <w:r w:rsidRPr="00D469EA">
              <w:rPr>
                <w:rFonts w:eastAsia="Times New Roman"/>
                <w:i/>
              </w:rPr>
              <w:t>)</w:t>
            </w:r>
          </w:p>
        </w:tc>
      </w:tr>
      <w:tr w:rsidR="00D469EA" w:rsidRPr="00D469EA" w14:paraId="3DAD90A1" w14:textId="77777777" w:rsidTr="0081397F">
        <w:trPr>
          <w:jc w:val="center"/>
        </w:trPr>
        <w:tc>
          <w:tcPr>
            <w:tcW w:w="6120" w:type="dxa"/>
            <w:gridSpan w:val="2"/>
            <w:tcBorders>
              <w:top w:val="single" w:sz="4" w:space="0" w:color="auto"/>
              <w:left w:val="single" w:sz="4" w:space="0" w:color="auto"/>
              <w:bottom w:val="single" w:sz="4" w:space="0" w:color="auto"/>
              <w:right w:val="single" w:sz="4" w:space="0" w:color="auto"/>
            </w:tcBorders>
          </w:tcPr>
          <w:p w14:paraId="65006ED1" w14:textId="19B02734" w:rsidR="00D469EA" w:rsidRDefault="00D469EA" w:rsidP="00D469EA">
            <w:pPr>
              <w:keepNext/>
              <w:keepLines/>
              <w:overflowPunct/>
              <w:autoSpaceDE/>
              <w:autoSpaceDN/>
              <w:adjustRightInd/>
              <w:spacing w:after="0"/>
              <w:textAlignment w:val="auto"/>
              <w:rPr>
                <w:rFonts w:eastAsia="Times New Roman"/>
                <w:i/>
              </w:rPr>
            </w:pPr>
            <w:r w:rsidRPr="00D469EA">
              <w:rPr>
                <w:rFonts w:eastAsia="Times New Roman"/>
                <w:i/>
              </w:rPr>
              <w:t xml:space="preserve">Note 1: When </w:t>
            </w:r>
            <w:proofErr w:type="spellStart"/>
            <w:r w:rsidRPr="00D469EA">
              <w:rPr>
                <w:rFonts w:eastAsia="Times New Roman"/>
                <w:i/>
              </w:rPr>
              <w:t>R</w:t>
            </w:r>
            <w:r w:rsidRPr="00D469EA">
              <w:rPr>
                <w:rFonts w:eastAsia="Times New Roman"/>
                <w:i/>
                <w:vertAlign w:val="subscript"/>
              </w:rPr>
              <w:t>max</w:t>
            </w:r>
            <w:proofErr w:type="spellEnd"/>
            <w:r w:rsidRPr="00D469EA">
              <w:rPr>
                <w:rFonts w:eastAsia="Times New Roman"/>
                <w:i/>
              </w:rPr>
              <w:t xml:space="preserve"> is less than 8, set candidateRep-1 to 1. </w:t>
            </w:r>
          </w:p>
          <w:p w14:paraId="15DCB309" w14:textId="52C8B7F4" w:rsidR="003D2EBE" w:rsidRPr="00D469EA" w:rsidRDefault="003D2EBE" w:rsidP="00D469EA">
            <w:pPr>
              <w:keepNext/>
              <w:keepLines/>
              <w:overflowPunct/>
              <w:autoSpaceDE/>
              <w:autoSpaceDN/>
              <w:adjustRightInd/>
              <w:spacing w:after="0"/>
              <w:textAlignment w:val="auto"/>
              <w:rPr>
                <w:rFonts w:eastAsia="Times New Roman"/>
                <w:i/>
              </w:rPr>
            </w:pPr>
            <w:r>
              <w:rPr>
                <w:rFonts w:eastAsia="Times New Roman"/>
                <w:i/>
              </w:rPr>
              <w:t>Note 2:</w:t>
            </w:r>
            <w:r w:rsidRPr="00D469EA">
              <w:rPr>
                <w:rFonts w:eastAsia="Times New Roman"/>
                <w:i/>
              </w:rPr>
              <w:t xml:space="preserve"> When </w:t>
            </w:r>
            <w:proofErr w:type="spellStart"/>
            <w:r w:rsidRPr="00D469EA">
              <w:rPr>
                <w:rFonts w:eastAsia="Times New Roman"/>
                <w:i/>
              </w:rPr>
              <w:t>R</w:t>
            </w:r>
            <w:r w:rsidRPr="00D469EA">
              <w:rPr>
                <w:rFonts w:eastAsia="Times New Roman"/>
                <w:i/>
                <w:vertAlign w:val="subscript"/>
              </w:rPr>
              <w:t>max</w:t>
            </w:r>
            <w:proofErr w:type="spellEnd"/>
            <w:r w:rsidRPr="00D469EA">
              <w:rPr>
                <w:rFonts w:eastAsia="Times New Roman"/>
                <w:i/>
              </w:rPr>
              <w:t xml:space="preserve"> is </w:t>
            </w:r>
            <w:r>
              <w:rPr>
                <w:rFonts w:eastAsia="Times New Roman"/>
                <w:i/>
              </w:rPr>
              <w:t>1, set candidateRep-2 to 2</w:t>
            </w:r>
            <w:r w:rsidRPr="00D469EA">
              <w:rPr>
                <w:rFonts w:eastAsia="Times New Roman"/>
                <w:i/>
              </w:rPr>
              <w:t>.</w:t>
            </w:r>
          </w:p>
          <w:p w14:paraId="5CA84009" w14:textId="0C245EF0" w:rsidR="00D469EA" w:rsidRPr="00D469EA" w:rsidRDefault="00D469EA" w:rsidP="00D469EA">
            <w:pPr>
              <w:keepNext/>
              <w:keepLines/>
              <w:overflowPunct/>
              <w:autoSpaceDE/>
              <w:autoSpaceDN/>
              <w:adjustRightInd/>
              <w:spacing w:after="0"/>
              <w:textAlignment w:val="auto"/>
              <w:rPr>
                <w:rFonts w:eastAsia="Times New Roman"/>
                <w:i/>
              </w:rPr>
            </w:pPr>
            <w:r w:rsidRPr="00D469EA">
              <w:rPr>
                <w:rFonts w:eastAsia="Times New Roman"/>
                <w:i/>
              </w:rPr>
              <w:t xml:space="preserve">Note </w:t>
            </w:r>
            <w:r w:rsidR="003D2EBE">
              <w:rPr>
                <w:rFonts w:eastAsia="Times New Roman"/>
                <w:i/>
              </w:rPr>
              <w:t>3</w:t>
            </w:r>
            <w:r w:rsidRPr="00D469EA">
              <w:rPr>
                <w:rFonts w:eastAsia="Times New Roman"/>
                <w:i/>
              </w:rPr>
              <w:t xml:space="preserve">: When </w:t>
            </w:r>
            <w:proofErr w:type="spellStart"/>
            <w:r w:rsidRPr="00D469EA">
              <w:rPr>
                <w:rFonts w:eastAsia="Times New Roman"/>
                <w:i/>
              </w:rPr>
              <w:t>R</w:t>
            </w:r>
            <w:r w:rsidRPr="00D469EA">
              <w:rPr>
                <w:rFonts w:eastAsia="Times New Roman"/>
                <w:i/>
                <w:vertAlign w:val="subscript"/>
              </w:rPr>
              <w:t>max</w:t>
            </w:r>
            <w:proofErr w:type="spellEnd"/>
            <w:r w:rsidRPr="00D469EA">
              <w:rPr>
                <w:rFonts w:eastAsia="Times New Roman"/>
                <w:i/>
              </w:rPr>
              <w:t xml:space="preserve"> is more than 512, set candidateRep-3 to 2048.</w:t>
            </w:r>
          </w:p>
        </w:tc>
      </w:tr>
      <w:bookmarkEnd w:id="6"/>
    </w:tbl>
    <w:p w14:paraId="5B491E1E" w14:textId="77777777" w:rsidR="00D469EA" w:rsidRDefault="00D469EA" w:rsidP="00EE2A22">
      <w:pPr>
        <w:jc w:val="both"/>
        <w:rPr>
          <w:rFonts w:ascii="Arial" w:hAnsi="Arial"/>
          <w:lang w:eastAsia="zh-CN"/>
        </w:rPr>
      </w:pPr>
    </w:p>
    <w:bookmarkEnd w:id="7"/>
    <w:p w14:paraId="7A3D8F43" w14:textId="4D327B04" w:rsidR="00D469EA" w:rsidRDefault="00D469EA" w:rsidP="00EE2A22">
      <w:pPr>
        <w:jc w:val="both"/>
        <w:rPr>
          <w:rFonts w:ascii="Arial" w:hAnsi="Arial"/>
          <w:lang w:eastAsia="zh-CN"/>
        </w:rPr>
      </w:pPr>
      <w:r>
        <w:rPr>
          <w:rFonts w:ascii="Arial" w:hAnsi="Arial"/>
          <w:lang w:eastAsia="zh-CN"/>
        </w:rPr>
        <w:t>”</w:t>
      </w:r>
      <w:r w:rsidR="004E5F64">
        <w:rPr>
          <w:rFonts w:ascii="Arial" w:hAnsi="Arial"/>
          <w:lang w:eastAsia="zh-CN"/>
        </w:rPr>
        <w:t>.</w:t>
      </w:r>
    </w:p>
    <w:p w14:paraId="71282E82" w14:textId="72FE8C87" w:rsidR="000A6003" w:rsidRDefault="000321AE" w:rsidP="000A6003">
      <w:pPr>
        <w:jc w:val="both"/>
        <w:rPr>
          <w:rFonts w:ascii="Arial" w:hAnsi="Arial"/>
          <w:lang w:eastAsia="zh-CN"/>
        </w:rPr>
      </w:pPr>
      <w:r>
        <w:rPr>
          <w:rFonts w:ascii="Arial" w:hAnsi="Arial"/>
          <w:lang w:eastAsia="zh-CN"/>
        </w:rPr>
        <w:lastRenderedPageBreak/>
        <w:t>T</w:t>
      </w:r>
      <w:r w:rsidR="00F54E52">
        <w:rPr>
          <w:rFonts w:ascii="Arial" w:hAnsi="Arial"/>
          <w:lang w:eastAsia="zh-CN"/>
        </w:rPr>
        <w:t xml:space="preserve">he same principle </w:t>
      </w:r>
      <w:r>
        <w:rPr>
          <w:rFonts w:ascii="Arial" w:hAnsi="Arial"/>
          <w:lang w:eastAsia="zh-CN"/>
        </w:rPr>
        <w:t xml:space="preserve">for the channel quality reporting should be applied on the non-anchor measurement also. Therefore, </w:t>
      </w:r>
      <w:r w:rsidRPr="000321AE">
        <w:rPr>
          <w:rFonts w:ascii="Arial" w:hAnsi="Arial"/>
          <w:lang w:eastAsia="zh-CN"/>
        </w:rPr>
        <w:t>RAN2 should study the corresponding signalling support</w:t>
      </w:r>
      <w:r w:rsidR="004E521D">
        <w:rPr>
          <w:rFonts w:ascii="Arial" w:hAnsi="Arial"/>
          <w:lang w:eastAsia="zh-CN"/>
        </w:rPr>
        <w:t>, i.e., where and how many bits are available</w:t>
      </w:r>
      <w:r w:rsidR="00A55BAE">
        <w:rPr>
          <w:rFonts w:ascii="Arial" w:hAnsi="Arial"/>
          <w:lang w:eastAsia="zh-CN"/>
        </w:rPr>
        <w:t xml:space="preserve"> for the reporting</w:t>
      </w:r>
      <w:r w:rsidRPr="000321AE">
        <w:rPr>
          <w:rFonts w:ascii="Arial" w:hAnsi="Arial"/>
          <w:lang w:eastAsia="zh-CN"/>
        </w:rPr>
        <w:t>, and RAN4 should define the proper channel quality metric and new requirements/test cases (if needed).</w:t>
      </w:r>
    </w:p>
    <w:p w14:paraId="2BFB82D5" w14:textId="17847194" w:rsidR="000A6003" w:rsidRDefault="000A6003" w:rsidP="002264BC">
      <w:pPr>
        <w:pStyle w:val="Proposal"/>
      </w:pPr>
      <w:bookmarkStart w:id="8" w:name="_Hlk525305481"/>
      <w:bookmarkStart w:id="9" w:name="_Toc528935798"/>
      <w:r>
        <w:t xml:space="preserve">Send LS to RAN2 and </w:t>
      </w:r>
      <w:r w:rsidR="002264BC">
        <w:t xml:space="preserve">request their studies on the available number of bits can be used for </w:t>
      </w:r>
      <w:r w:rsidR="002264BC" w:rsidRPr="002F6DE4">
        <w:t xml:space="preserve">DL channel quality reporting in msg3 for </w:t>
      </w:r>
      <w:r w:rsidR="002264BC">
        <w:t>non-</w:t>
      </w:r>
      <w:r w:rsidR="002264BC" w:rsidRPr="002F6DE4">
        <w:t>anchor carrier</w:t>
      </w:r>
      <w:r w:rsidR="004B23E8">
        <w:t xml:space="preserve"> for both EDT and non-EDT case</w:t>
      </w:r>
      <w:r w:rsidR="002264BC" w:rsidRPr="00A04F49">
        <w:t>.</w:t>
      </w:r>
      <w:bookmarkEnd w:id="9"/>
    </w:p>
    <w:bookmarkEnd w:id="8"/>
    <w:p w14:paraId="2E40F1BC" w14:textId="711FD381" w:rsidR="000321AE" w:rsidRDefault="007E7FF8" w:rsidP="000A6003">
      <w:pPr>
        <w:jc w:val="both"/>
        <w:rPr>
          <w:rFonts w:ascii="Arial" w:hAnsi="Arial"/>
          <w:lang w:eastAsia="zh-CN"/>
        </w:rPr>
      </w:pPr>
      <w:r>
        <w:rPr>
          <w:rFonts w:ascii="Arial" w:hAnsi="Arial"/>
          <w:lang w:eastAsia="zh-CN"/>
        </w:rPr>
        <w:t xml:space="preserve">In the current system, if a DL carrier is configured for RAR, regardless whether there are UEs attempting to access the system, there are always NRS in the RAR window and in subframes before the RAR window. Therefore, there are enough period NRS on the DL carrier for the UE to measure the channel quality, and those NRSs are associated with the type 2 search space. However, the UE may need to average over several occasions, e.g., in bad coverage, to obtain more reliable DL channel quality. </w:t>
      </w:r>
    </w:p>
    <w:p w14:paraId="7D9ADE98" w14:textId="41F9ECF8" w:rsidR="00D300CA" w:rsidRPr="00CE0424" w:rsidRDefault="00B7332C" w:rsidP="00D300CA">
      <w:pPr>
        <w:pStyle w:val="Observation"/>
      </w:pPr>
      <w:bookmarkStart w:id="10" w:name="_Toc347823812"/>
      <w:bookmarkStart w:id="11" w:name="_Toc347823993"/>
      <w:bookmarkStart w:id="12" w:name="_Toc347824244"/>
      <w:bookmarkStart w:id="13" w:name="_Toc528935797"/>
      <w:r>
        <w:t>On the non-anchor carriers where RAR is sent, there are enough NRS subframes for the UE to perform the measurements.</w:t>
      </w:r>
      <w:bookmarkEnd w:id="10"/>
      <w:bookmarkEnd w:id="11"/>
      <w:bookmarkEnd w:id="12"/>
      <w:bookmarkEnd w:id="13"/>
    </w:p>
    <w:p w14:paraId="6D01EAD5" w14:textId="77777777" w:rsidR="00D300CA" w:rsidRDefault="00D300CA" w:rsidP="000A6003">
      <w:pPr>
        <w:jc w:val="both"/>
        <w:rPr>
          <w:rFonts w:ascii="Arial" w:hAnsi="Arial"/>
          <w:lang w:eastAsia="zh-CN"/>
        </w:rPr>
      </w:pPr>
    </w:p>
    <w:p w14:paraId="21705A53" w14:textId="77777777" w:rsidR="00EE2A22" w:rsidRDefault="00EE2A22" w:rsidP="00EE2A22">
      <w:pPr>
        <w:keepNext/>
        <w:jc w:val="center"/>
      </w:pPr>
      <w:r>
        <w:object w:dxaOrig="7066" w:dyaOrig="4095" w14:anchorId="747721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1pt;height:206.2pt" o:ole="">
            <v:imagedata r:id="rId8" o:title=""/>
          </v:shape>
          <o:OLEObject Type="Embed" ProgID="Visio.Drawing.15" ShapeID="_x0000_i1025" DrawAspect="Content" ObjectID="_1602678812" r:id="rId9"/>
        </w:object>
      </w:r>
    </w:p>
    <w:p w14:paraId="6E45E835" w14:textId="655D3F84" w:rsidR="00EE2A22" w:rsidRPr="00985553" w:rsidRDefault="00EE2A22" w:rsidP="00985553">
      <w:pPr>
        <w:pStyle w:val="Caption"/>
        <w:jc w:val="center"/>
        <w:rPr>
          <w:rFonts w:ascii="Arial" w:hAnsi="Arial" w:cs="Arial"/>
          <w:lang w:val="en-US"/>
        </w:rPr>
      </w:pPr>
      <w:bookmarkStart w:id="14" w:name="_Ref510512962"/>
      <w:r w:rsidRPr="00985553">
        <w:rPr>
          <w:rFonts w:ascii="Arial" w:hAnsi="Arial" w:cs="Arial"/>
          <w:lang w:val="en-US"/>
        </w:rPr>
        <w:t xml:space="preserve">Figure </w:t>
      </w:r>
      <w:r w:rsidRPr="00985553">
        <w:rPr>
          <w:rFonts w:ascii="Arial" w:hAnsi="Arial" w:cs="Arial"/>
        </w:rPr>
        <w:fldChar w:fldCharType="begin"/>
      </w:r>
      <w:r w:rsidRPr="00985553">
        <w:rPr>
          <w:rFonts w:ascii="Arial" w:hAnsi="Arial" w:cs="Arial"/>
          <w:lang w:val="en-US"/>
        </w:rPr>
        <w:instrText xml:space="preserve"> SEQ Figure \* ARABIC </w:instrText>
      </w:r>
      <w:r w:rsidRPr="00985553">
        <w:rPr>
          <w:rFonts w:ascii="Arial" w:hAnsi="Arial" w:cs="Arial"/>
        </w:rPr>
        <w:fldChar w:fldCharType="separate"/>
      </w:r>
      <w:r w:rsidR="009412DB">
        <w:rPr>
          <w:rFonts w:ascii="Arial" w:hAnsi="Arial" w:cs="Arial"/>
          <w:noProof/>
          <w:lang w:val="en-US"/>
        </w:rPr>
        <w:t>1</w:t>
      </w:r>
      <w:r w:rsidRPr="00985553">
        <w:rPr>
          <w:rFonts w:ascii="Arial" w:hAnsi="Arial" w:cs="Arial"/>
        </w:rPr>
        <w:fldChar w:fldCharType="end"/>
      </w:r>
      <w:bookmarkEnd w:id="14"/>
      <w:r w:rsidRPr="00985553">
        <w:rPr>
          <w:rFonts w:ascii="Arial" w:hAnsi="Arial" w:cs="Arial"/>
          <w:lang w:val="en-US"/>
        </w:rPr>
        <w:t xml:space="preserve"> Random access procedure in NB-IoT</w:t>
      </w:r>
    </w:p>
    <w:p w14:paraId="0AEA3317" w14:textId="77777777" w:rsidR="00EE2A22" w:rsidRPr="007C0AD7" w:rsidRDefault="00EE2A22" w:rsidP="00EE2A22">
      <w:pPr>
        <w:rPr>
          <w:lang w:val="en-US"/>
        </w:rPr>
      </w:pPr>
    </w:p>
    <w:p w14:paraId="55B6BA51" w14:textId="77777777" w:rsidR="00EE2A22" w:rsidRDefault="00EE2A22" w:rsidP="00EE2A22">
      <w:pPr>
        <w:keepNext/>
        <w:jc w:val="center"/>
      </w:pPr>
      <w:r>
        <w:object w:dxaOrig="11521" w:dyaOrig="3601" w14:anchorId="193C63C4">
          <v:shape id="_x0000_i1026" type="#_x0000_t75" style="width:419.35pt;height:131.9pt" o:ole="">
            <v:imagedata r:id="rId10" o:title=""/>
          </v:shape>
          <o:OLEObject Type="Embed" ProgID="Visio.Drawing.15" ShapeID="_x0000_i1026" DrawAspect="Content" ObjectID="_1602678813" r:id="rId11"/>
        </w:object>
      </w:r>
    </w:p>
    <w:p w14:paraId="5E16A1C5" w14:textId="5B79DBFB" w:rsidR="00EE2A22" w:rsidRPr="00985553" w:rsidRDefault="00EE2A22" w:rsidP="00985553">
      <w:pPr>
        <w:pStyle w:val="Caption"/>
        <w:jc w:val="center"/>
        <w:rPr>
          <w:rFonts w:ascii="Arial" w:hAnsi="Arial" w:cs="Arial"/>
          <w:lang w:val="en-US"/>
        </w:rPr>
      </w:pPr>
      <w:bookmarkStart w:id="15" w:name="_Ref510773661"/>
      <w:r w:rsidRPr="00985553">
        <w:rPr>
          <w:rFonts w:ascii="Arial" w:hAnsi="Arial" w:cs="Arial"/>
          <w:lang w:val="en-US"/>
        </w:rPr>
        <w:t xml:space="preserve">Figure </w:t>
      </w:r>
      <w:r w:rsidRPr="00985553">
        <w:rPr>
          <w:rFonts w:ascii="Arial" w:hAnsi="Arial" w:cs="Arial"/>
        </w:rPr>
        <w:fldChar w:fldCharType="begin"/>
      </w:r>
      <w:r w:rsidRPr="00985553">
        <w:rPr>
          <w:rFonts w:ascii="Arial" w:hAnsi="Arial" w:cs="Arial"/>
          <w:lang w:val="en-US"/>
        </w:rPr>
        <w:instrText xml:space="preserve"> SEQ Figure \* ARABIC </w:instrText>
      </w:r>
      <w:r w:rsidRPr="00985553">
        <w:rPr>
          <w:rFonts w:ascii="Arial" w:hAnsi="Arial" w:cs="Arial"/>
        </w:rPr>
        <w:fldChar w:fldCharType="separate"/>
      </w:r>
      <w:r w:rsidR="009412DB">
        <w:rPr>
          <w:rFonts w:ascii="Arial" w:hAnsi="Arial" w:cs="Arial"/>
          <w:noProof/>
          <w:lang w:val="en-US"/>
        </w:rPr>
        <w:t>2</w:t>
      </w:r>
      <w:r w:rsidRPr="00985553">
        <w:rPr>
          <w:rFonts w:ascii="Arial" w:hAnsi="Arial" w:cs="Arial"/>
        </w:rPr>
        <w:fldChar w:fldCharType="end"/>
      </w:r>
      <w:bookmarkEnd w:id="15"/>
      <w:r w:rsidRPr="00985553">
        <w:rPr>
          <w:rFonts w:ascii="Arial" w:hAnsi="Arial" w:cs="Arial"/>
          <w:lang w:val="en-US"/>
        </w:rPr>
        <w:t xml:space="preserve"> UE procedure for reporting channel quality in MSG3</w:t>
      </w:r>
    </w:p>
    <w:p w14:paraId="22E46779" w14:textId="77777777" w:rsidR="002F6DE4" w:rsidRDefault="002F6DE4" w:rsidP="002F6DE4">
      <w:pPr>
        <w:rPr>
          <w:rFonts w:ascii="Arial" w:hAnsi="Arial"/>
          <w:lang w:eastAsia="zh-CN"/>
        </w:rPr>
      </w:pPr>
    </w:p>
    <w:p w14:paraId="3CD1CBF1" w14:textId="5BEA8155" w:rsidR="00B7332C" w:rsidRDefault="00B86EEC" w:rsidP="00B7332C">
      <w:pPr>
        <w:jc w:val="both"/>
        <w:rPr>
          <w:rFonts w:ascii="Arial" w:hAnsi="Arial"/>
          <w:lang w:eastAsia="zh-CN"/>
        </w:rPr>
      </w:pPr>
      <w:r w:rsidRPr="00EE2A22">
        <w:rPr>
          <w:rFonts w:ascii="Arial" w:hAnsi="Arial"/>
          <w:lang w:eastAsia="zh-CN"/>
        </w:rPr>
        <w:t xml:space="preserve">The random access procedure in NB-IoT is depicted in </w:t>
      </w:r>
      <w:r w:rsidRPr="00EE2A22">
        <w:rPr>
          <w:rFonts w:ascii="Arial" w:hAnsi="Arial"/>
          <w:lang w:eastAsia="zh-CN"/>
        </w:rPr>
        <w:fldChar w:fldCharType="begin"/>
      </w:r>
      <w:r w:rsidRPr="00EE2A22">
        <w:rPr>
          <w:rFonts w:ascii="Arial" w:hAnsi="Arial"/>
          <w:lang w:eastAsia="zh-CN"/>
        </w:rPr>
        <w:instrText xml:space="preserve"> REF _Ref510512962 \h </w:instrText>
      </w:r>
      <w:r>
        <w:rPr>
          <w:rFonts w:ascii="Arial" w:hAnsi="Arial"/>
          <w:lang w:eastAsia="zh-CN"/>
        </w:rPr>
        <w:instrText xml:space="preserve"> \* MERGEFORMAT </w:instrText>
      </w:r>
      <w:r w:rsidRPr="00EE2A22">
        <w:rPr>
          <w:rFonts w:ascii="Arial" w:hAnsi="Arial"/>
          <w:lang w:eastAsia="zh-CN"/>
        </w:rPr>
      </w:r>
      <w:r w:rsidRPr="00EE2A22">
        <w:rPr>
          <w:rFonts w:ascii="Arial" w:hAnsi="Arial"/>
          <w:lang w:eastAsia="zh-CN"/>
        </w:rPr>
        <w:fldChar w:fldCharType="separate"/>
      </w:r>
      <w:r w:rsidR="009412DB" w:rsidRPr="009412DB">
        <w:rPr>
          <w:rFonts w:ascii="Arial" w:hAnsi="Arial"/>
          <w:lang w:eastAsia="zh-CN"/>
        </w:rPr>
        <w:t>Figure 1</w:t>
      </w:r>
      <w:r w:rsidRPr="00EE2A22">
        <w:rPr>
          <w:rFonts w:ascii="Arial" w:hAnsi="Arial"/>
          <w:lang w:eastAsia="zh-CN"/>
        </w:rPr>
        <w:fldChar w:fldCharType="end"/>
      </w:r>
      <w:r w:rsidRPr="00EE2A22">
        <w:rPr>
          <w:rFonts w:ascii="Arial" w:hAnsi="Arial"/>
          <w:lang w:eastAsia="zh-CN"/>
        </w:rPr>
        <w:t xml:space="preserve"> and </w:t>
      </w:r>
      <w:r w:rsidRPr="00EE2A22">
        <w:rPr>
          <w:rFonts w:ascii="Arial" w:hAnsi="Arial"/>
          <w:lang w:eastAsia="zh-CN"/>
        </w:rPr>
        <w:fldChar w:fldCharType="begin"/>
      </w:r>
      <w:r w:rsidRPr="00EE2A22">
        <w:rPr>
          <w:rFonts w:ascii="Arial" w:hAnsi="Arial"/>
          <w:lang w:eastAsia="zh-CN"/>
        </w:rPr>
        <w:instrText xml:space="preserve"> REF _Ref510773661 \h </w:instrText>
      </w:r>
      <w:r>
        <w:rPr>
          <w:rFonts w:ascii="Arial" w:hAnsi="Arial"/>
          <w:lang w:eastAsia="zh-CN"/>
        </w:rPr>
        <w:instrText xml:space="preserve"> \* MERGEFORMAT </w:instrText>
      </w:r>
      <w:r w:rsidRPr="00EE2A22">
        <w:rPr>
          <w:rFonts w:ascii="Arial" w:hAnsi="Arial"/>
          <w:lang w:eastAsia="zh-CN"/>
        </w:rPr>
      </w:r>
      <w:r w:rsidRPr="00EE2A22">
        <w:rPr>
          <w:rFonts w:ascii="Arial" w:hAnsi="Arial"/>
          <w:lang w:eastAsia="zh-CN"/>
        </w:rPr>
        <w:fldChar w:fldCharType="separate"/>
      </w:r>
      <w:r w:rsidR="009412DB" w:rsidRPr="009412DB">
        <w:rPr>
          <w:rFonts w:ascii="Arial" w:hAnsi="Arial"/>
          <w:lang w:eastAsia="zh-CN"/>
        </w:rPr>
        <w:t>Figure 2</w:t>
      </w:r>
      <w:r w:rsidRPr="00EE2A22">
        <w:rPr>
          <w:rFonts w:ascii="Arial" w:hAnsi="Arial"/>
          <w:lang w:eastAsia="zh-CN"/>
        </w:rPr>
        <w:fldChar w:fldCharType="end"/>
      </w:r>
      <w:r w:rsidRPr="00EE2A22">
        <w:rPr>
          <w:rFonts w:ascii="Arial" w:hAnsi="Arial"/>
          <w:lang w:eastAsia="zh-CN"/>
        </w:rPr>
        <w:t>.</w:t>
      </w:r>
      <w:r w:rsidRPr="00B86EEC">
        <w:rPr>
          <w:rFonts w:ascii="Arial" w:hAnsi="Arial"/>
          <w:lang w:eastAsia="zh-CN"/>
        </w:rPr>
        <w:t xml:space="preserve"> </w:t>
      </w:r>
      <w:r w:rsidRPr="00EE2A22">
        <w:rPr>
          <w:rFonts w:ascii="Arial" w:hAnsi="Arial"/>
          <w:lang w:eastAsia="zh-CN"/>
        </w:rPr>
        <w:t>In Rel-14 NB-IoT enhancement, non-anchor carrier can be used for paging and random access.</w:t>
      </w:r>
      <w:r>
        <w:rPr>
          <w:rFonts w:ascii="Arial" w:hAnsi="Arial"/>
          <w:lang w:eastAsia="zh-CN"/>
        </w:rPr>
        <w:t xml:space="preserve"> I</w:t>
      </w:r>
      <w:r w:rsidRPr="00EE2A22">
        <w:rPr>
          <w:rFonts w:ascii="Arial" w:hAnsi="Arial"/>
          <w:lang w:eastAsia="zh-CN"/>
        </w:rPr>
        <w:t xml:space="preserve">n the case of receiving RAR on a non-anchor carrier, after sending msg1, the UE monitors msg2 on a carrier that is configured in the SIB. </w:t>
      </w:r>
      <w:r>
        <w:rPr>
          <w:rFonts w:ascii="Arial" w:hAnsi="Arial"/>
          <w:lang w:eastAsia="zh-CN"/>
        </w:rPr>
        <w:t xml:space="preserve">The carrier that carries msg2 is associated with the carrier where the UE sends msg1. However, the DL carrier that the UE receives msg2 may not necessary be the carrier it is assigned in connected mode. The current NB-IoT system </w:t>
      </w:r>
      <w:r>
        <w:rPr>
          <w:rFonts w:ascii="Arial" w:hAnsi="Arial"/>
          <w:lang w:eastAsia="zh-CN"/>
        </w:rPr>
        <w:lastRenderedPageBreak/>
        <w:t>offers the flexibility that during the RRC setup, the network can assign a different DL carrier to the UE than the one it monitors the RAR for load balance or interference management purposes. C</w:t>
      </w:r>
      <w:r w:rsidRPr="00EE2A22">
        <w:rPr>
          <w:rFonts w:ascii="Arial" w:hAnsi="Arial"/>
          <w:lang w:eastAsia="zh-CN"/>
        </w:rPr>
        <w:t>urrently, in idle mode, the UE is only required to measure the quality on the anchor carrier. Hence, if the UE reports</w:t>
      </w:r>
      <w:r>
        <w:rPr>
          <w:rFonts w:ascii="Arial" w:hAnsi="Arial"/>
          <w:lang w:eastAsia="zh-CN"/>
        </w:rPr>
        <w:t xml:space="preserve"> the DL quality measured on the </w:t>
      </w:r>
      <w:r w:rsidRPr="00EE2A22">
        <w:rPr>
          <w:rFonts w:ascii="Arial" w:hAnsi="Arial"/>
          <w:lang w:eastAsia="zh-CN"/>
        </w:rPr>
        <w:t xml:space="preserve">carrier </w:t>
      </w:r>
      <w:r>
        <w:rPr>
          <w:rFonts w:ascii="Arial" w:hAnsi="Arial"/>
          <w:lang w:eastAsia="zh-CN"/>
        </w:rPr>
        <w:t xml:space="preserve">different than the one it is assigned later for connected mode, </w:t>
      </w:r>
      <w:r w:rsidRPr="00EE2A22">
        <w:rPr>
          <w:rFonts w:ascii="Arial" w:hAnsi="Arial"/>
          <w:lang w:eastAsia="zh-CN"/>
        </w:rPr>
        <w:t>the reporting becomes useless. Notice that that NR</w:t>
      </w:r>
      <w:r>
        <w:rPr>
          <w:rFonts w:ascii="Arial" w:hAnsi="Arial"/>
          <w:lang w:eastAsia="zh-CN"/>
        </w:rPr>
        <w:t>SRP</w:t>
      </w:r>
      <w:r w:rsidRPr="00EE2A22">
        <w:rPr>
          <w:rFonts w:ascii="Arial" w:hAnsi="Arial"/>
          <w:lang w:eastAsia="zh-CN"/>
        </w:rPr>
        <w:t xml:space="preserve"> with carrier specific NRS-offset is not sufficient, since it does not capture interference an</w:t>
      </w:r>
      <w:r>
        <w:rPr>
          <w:rFonts w:ascii="Arial" w:hAnsi="Arial"/>
          <w:lang w:eastAsia="zh-CN"/>
        </w:rPr>
        <w:t xml:space="preserve">d the quality as indicated in </w:t>
      </w:r>
      <w:r>
        <w:rPr>
          <w:rFonts w:ascii="Arial" w:hAnsi="Arial"/>
          <w:lang w:eastAsia="zh-CN"/>
        </w:rPr>
        <w:fldChar w:fldCharType="begin"/>
      </w:r>
      <w:r>
        <w:rPr>
          <w:rFonts w:ascii="Arial" w:hAnsi="Arial"/>
          <w:lang w:eastAsia="zh-CN"/>
        </w:rPr>
        <w:instrText xml:space="preserve"> REF _Ref520797389 \r \h </w:instrText>
      </w:r>
      <w:r>
        <w:rPr>
          <w:rFonts w:ascii="Arial" w:hAnsi="Arial"/>
          <w:lang w:eastAsia="zh-CN"/>
        </w:rPr>
      </w:r>
      <w:r>
        <w:rPr>
          <w:rFonts w:ascii="Arial" w:hAnsi="Arial"/>
          <w:lang w:eastAsia="zh-CN"/>
        </w:rPr>
        <w:fldChar w:fldCharType="separate"/>
      </w:r>
      <w:r w:rsidR="009412DB">
        <w:rPr>
          <w:rFonts w:ascii="Arial" w:hAnsi="Arial"/>
          <w:lang w:eastAsia="zh-CN"/>
        </w:rPr>
        <w:t>[5]</w:t>
      </w:r>
      <w:r>
        <w:rPr>
          <w:rFonts w:ascii="Arial" w:hAnsi="Arial"/>
          <w:lang w:eastAsia="zh-CN"/>
        </w:rPr>
        <w:fldChar w:fldCharType="end"/>
      </w:r>
      <w:r w:rsidRPr="00EE2A22">
        <w:rPr>
          <w:rFonts w:ascii="Arial" w:hAnsi="Arial"/>
          <w:lang w:eastAsia="zh-CN"/>
        </w:rPr>
        <w:t xml:space="preserve">. </w:t>
      </w:r>
      <w:r w:rsidR="002F6DE4">
        <w:rPr>
          <w:rFonts w:ascii="Arial" w:hAnsi="Arial"/>
          <w:lang w:eastAsia="zh-CN"/>
        </w:rPr>
        <w:t xml:space="preserve">Therefore, it can be beneficial the UE can report the channel quality of a DL carrier that is indicated by the network. However, the challenge here is that the </w:t>
      </w:r>
      <w:r w:rsidR="00B14E13">
        <w:rPr>
          <w:rFonts w:ascii="Arial" w:hAnsi="Arial"/>
          <w:lang w:eastAsia="zh-CN"/>
        </w:rPr>
        <w:t xml:space="preserve">UE cannot make any assumptions in idle mode regarding the </w:t>
      </w:r>
      <w:r w:rsidR="002F6DE4">
        <w:rPr>
          <w:rFonts w:ascii="Arial" w:hAnsi="Arial"/>
          <w:lang w:eastAsia="zh-CN"/>
        </w:rPr>
        <w:t xml:space="preserve">NRS </w:t>
      </w:r>
      <w:r w:rsidR="00B14E13">
        <w:rPr>
          <w:rFonts w:ascii="Arial" w:hAnsi="Arial"/>
          <w:lang w:eastAsia="zh-CN"/>
        </w:rPr>
        <w:t>presence if this carrier is not used for paging or RAR</w:t>
      </w:r>
      <w:r w:rsidR="002F6DE4">
        <w:rPr>
          <w:rFonts w:ascii="Arial" w:hAnsi="Arial"/>
          <w:lang w:eastAsia="zh-CN"/>
        </w:rPr>
        <w:t xml:space="preserve">. </w:t>
      </w:r>
      <w:r w:rsidR="00B7332C" w:rsidRPr="00EE2A22">
        <w:rPr>
          <w:rFonts w:ascii="Arial" w:hAnsi="Arial"/>
          <w:lang w:eastAsia="zh-CN"/>
        </w:rPr>
        <w:t xml:space="preserve">It would be difficult for the UE to monitor RAR on one carrier but to report the channel quality of </w:t>
      </w:r>
      <w:r w:rsidR="00B7332C">
        <w:rPr>
          <w:rFonts w:ascii="Arial" w:hAnsi="Arial"/>
          <w:lang w:eastAsia="zh-CN"/>
        </w:rPr>
        <w:t>another</w:t>
      </w:r>
      <w:r w:rsidR="00B7332C" w:rsidRPr="00EE2A22">
        <w:rPr>
          <w:rFonts w:ascii="Arial" w:hAnsi="Arial"/>
          <w:lang w:eastAsia="zh-CN"/>
        </w:rPr>
        <w:t xml:space="preserve"> carrier. </w:t>
      </w:r>
    </w:p>
    <w:p w14:paraId="60641C1A" w14:textId="231EE19B" w:rsidR="00E774CC" w:rsidRPr="00E774CC" w:rsidRDefault="002F6DE4" w:rsidP="00B14E13">
      <w:pPr>
        <w:jc w:val="both"/>
        <w:rPr>
          <w:rFonts w:ascii="Arial" w:hAnsi="Arial"/>
          <w:lang w:eastAsia="zh-CN"/>
        </w:rPr>
      </w:pPr>
      <w:r>
        <w:rPr>
          <w:rFonts w:ascii="Arial" w:hAnsi="Arial"/>
          <w:lang w:eastAsia="zh-CN"/>
        </w:rPr>
        <w:t xml:space="preserve">Therefore, </w:t>
      </w:r>
      <w:r w:rsidRPr="00985553">
        <w:rPr>
          <w:rFonts w:ascii="Arial" w:hAnsi="Arial"/>
          <w:lang w:eastAsia="zh-CN"/>
        </w:rPr>
        <w:t>it is proposed that</w:t>
      </w:r>
    </w:p>
    <w:p w14:paraId="292636F0" w14:textId="0D8CEBB1" w:rsidR="00287838" w:rsidRDefault="00985553" w:rsidP="00985553">
      <w:pPr>
        <w:pStyle w:val="Proposal"/>
      </w:pPr>
      <w:bookmarkStart w:id="16" w:name="_Toc347823621"/>
      <w:bookmarkStart w:id="17" w:name="_Toc347824073"/>
      <w:bookmarkStart w:id="18" w:name="_Toc347824246"/>
      <w:bookmarkStart w:id="19" w:name="_Toc528935799"/>
      <w:r w:rsidRPr="00985553">
        <w:t xml:space="preserve">When </w:t>
      </w:r>
      <w:r w:rsidR="00C835E3">
        <w:t xml:space="preserve">an NB-IoT UE is capable of the msg3-based </w:t>
      </w:r>
      <w:r w:rsidRPr="00985553">
        <w:t xml:space="preserve">channel quality </w:t>
      </w:r>
      <w:r w:rsidR="00C835E3">
        <w:t xml:space="preserve">reporting </w:t>
      </w:r>
      <w:r w:rsidRPr="00985553">
        <w:t xml:space="preserve">and non-anchor for RAR is configured, the UE should report the downlink quality of the carrier indicated by the network. In the absence of such indication, the UE should report the downlink quality of the carrier where the UE monitors </w:t>
      </w:r>
      <w:r w:rsidR="00C835E3">
        <w:t>ms</w:t>
      </w:r>
      <w:r w:rsidR="00115F5C">
        <w:t>g2</w:t>
      </w:r>
      <w:r w:rsidR="00CC2011" w:rsidRPr="00A04F49">
        <w:t>.</w:t>
      </w:r>
      <w:bookmarkEnd w:id="16"/>
      <w:bookmarkEnd w:id="17"/>
      <w:bookmarkEnd w:id="18"/>
      <w:bookmarkEnd w:id="19"/>
    </w:p>
    <w:p w14:paraId="0EACF564" w14:textId="3A126344" w:rsidR="002F6DE4" w:rsidRDefault="002F6DE4" w:rsidP="002F6DE4">
      <w:pPr>
        <w:pStyle w:val="Proposal"/>
      </w:pPr>
      <w:bookmarkStart w:id="20" w:name="_Toc528935800"/>
      <w:r>
        <w:t xml:space="preserve">In the carrier indicated by the network other than </w:t>
      </w:r>
      <w:r w:rsidRPr="00985553">
        <w:t>the carrier where the UE monitors msg2</w:t>
      </w:r>
      <w:r>
        <w:t>, specify the NRS patterns that the UE can use for the channel quality measurements</w:t>
      </w:r>
      <w:r w:rsidR="00B14E13">
        <w:t xml:space="preserve"> in idle mode</w:t>
      </w:r>
      <w:r w:rsidRPr="00A04F49">
        <w:t>.</w:t>
      </w:r>
      <w:bookmarkEnd w:id="20"/>
    </w:p>
    <w:p w14:paraId="0785AD07" w14:textId="77777777" w:rsidR="00B86EEC" w:rsidRDefault="00B86EEC" w:rsidP="00B86EEC">
      <w:pPr>
        <w:jc w:val="both"/>
        <w:rPr>
          <w:rFonts w:ascii="Arial" w:hAnsi="Arial"/>
          <w:lang w:eastAsia="zh-CN"/>
        </w:rPr>
      </w:pPr>
    </w:p>
    <w:p w14:paraId="135DB527" w14:textId="603E2BF5" w:rsidR="00B7332C" w:rsidRDefault="00B7332C" w:rsidP="00B86EEC">
      <w:pPr>
        <w:jc w:val="both"/>
        <w:rPr>
          <w:rFonts w:ascii="Arial" w:hAnsi="Arial"/>
          <w:lang w:eastAsia="zh-CN"/>
        </w:rPr>
      </w:pPr>
      <w:r>
        <w:rPr>
          <w:rFonts w:ascii="Arial" w:hAnsi="Arial"/>
          <w:lang w:eastAsia="zh-CN"/>
        </w:rPr>
        <w:t>In RAN1#94bis, it is proposed that</w:t>
      </w:r>
    </w:p>
    <w:p w14:paraId="3470D228" w14:textId="77777777" w:rsidR="00B7332C" w:rsidRDefault="00B7332C" w:rsidP="00B86EEC">
      <w:pPr>
        <w:jc w:val="both"/>
        <w:rPr>
          <w:rFonts w:ascii="Arial" w:hAnsi="Arial"/>
          <w:lang w:eastAsia="zh-CN"/>
        </w:rPr>
      </w:pPr>
      <w:r>
        <w:rPr>
          <w:rFonts w:ascii="Arial" w:hAnsi="Arial"/>
          <w:lang w:eastAsia="zh-CN"/>
        </w:rPr>
        <w:t>“</w:t>
      </w:r>
    </w:p>
    <w:p w14:paraId="3F3FFDF6" w14:textId="77777777" w:rsidR="00B7332C" w:rsidRPr="005B0E00" w:rsidRDefault="00B7332C" w:rsidP="00B7332C">
      <w:pPr>
        <w:overflowPunct/>
        <w:autoSpaceDE/>
        <w:autoSpaceDN/>
        <w:adjustRightInd/>
        <w:spacing w:after="0"/>
        <w:ind w:left="567"/>
        <w:textAlignment w:val="auto"/>
        <w:rPr>
          <w:rFonts w:eastAsia="Batang"/>
          <w:i/>
          <w:szCs w:val="24"/>
          <w:lang w:eastAsia="zh-CN"/>
        </w:rPr>
      </w:pPr>
      <w:r w:rsidRPr="005B0E00">
        <w:rPr>
          <w:rFonts w:eastAsia="Batang"/>
          <w:i/>
          <w:szCs w:val="24"/>
          <w:lang w:eastAsia="zh-CN"/>
        </w:rPr>
        <w:t>The following scenarios with regards to downlink channel quality reporting in msg3 for non-anchor carrier access.</w:t>
      </w:r>
    </w:p>
    <w:p w14:paraId="14FEAA53" w14:textId="77777777" w:rsidR="00B7332C" w:rsidRPr="005B0E00" w:rsidRDefault="00B7332C" w:rsidP="00B7332C">
      <w:pPr>
        <w:numPr>
          <w:ilvl w:val="0"/>
          <w:numId w:val="29"/>
        </w:numPr>
        <w:overflowPunct/>
        <w:autoSpaceDE/>
        <w:autoSpaceDN/>
        <w:adjustRightInd/>
        <w:spacing w:after="0"/>
        <w:ind w:left="1287"/>
        <w:textAlignment w:val="auto"/>
        <w:rPr>
          <w:rFonts w:eastAsia="Batang"/>
          <w:i/>
          <w:szCs w:val="24"/>
          <w:lang w:eastAsia="zh-CN"/>
        </w:rPr>
      </w:pPr>
      <w:r w:rsidRPr="005B0E00">
        <w:rPr>
          <w:rFonts w:eastAsia="Batang"/>
          <w:i/>
          <w:szCs w:val="24"/>
          <w:lang w:eastAsia="zh-CN"/>
        </w:rPr>
        <w:t>For EDT/non-EDT, msg3 associated with PDCCH order PRACH, IDLE</w:t>
      </w:r>
    </w:p>
    <w:p w14:paraId="08D8F178" w14:textId="77777777" w:rsidR="00B7332C" w:rsidRPr="005B0E00" w:rsidRDefault="00B7332C" w:rsidP="00B7332C">
      <w:pPr>
        <w:numPr>
          <w:ilvl w:val="0"/>
          <w:numId w:val="29"/>
        </w:numPr>
        <w:overflowPunct/>
        <w:autoSpaceDE/>
        <w:autoSpaceDN/>
        <w:adjustRightInd/>
        <w:spacing w:after="0"/>
        <w:ind w:left="1287"/>
        <w:textAlignment w:val="auto"/>
        <w:rPr>
          <w:rFonts w:eastAsia="Batang"/>
          <w:i/>
          <w:szCs w:val="24"/>
          <w:lang w:eastAsia="zh-CN"/>
        </w:rPr>
      </w:pPr>
      <w:r w:rsidRPr="005B0E00">
        <w:rPr>
          <w:rFonts w:eastAsia="Batang"/>
          <w:i/>
          <w:szCs w:val="24"/>
          <w:lang w:eastAsia="zh-CN"/>
        </w:rPr>
        <w:t>PUR</w:t>
      </w:r>
    </w:p>
    <w:p w14:paraId="404695C3" w14:textId="77777777" w:rsidR="00B7332C" w:rsidRDefault="00B7332C" w:rsidP="00B86EEC">
      <w:pPr>
        <w:jc w:val="both"/>
        <w:rPr>
          <w:rFonts w:ascii="Arial" w:hAnsi="Arial"/>
          <w:lang w:eastAsia="zh-CN"/>
        </w:rPr>
      </w:pPr>
    </w:p>
    <w:p w14:paraId="4C295169" w14:textId="6DC52C6F" w:rsidR="00B7332C" w:rsidRDefault="00B7332C" w:rsidP="00B86EEC">
      <w:pPr>
        <w:jc w:val="both"/>
        <w:rPr>
          <w:rFonts w:ascii="Arial" w:hAnsi="Arial"/>
          <w:lang w:eastAsia="zh-CN"/>
        </w:rPr>
      </w:pPr>
      <w:r>
        <w:rPr>
          <w:rFonts w:ascii="Arial" w:hAnsi="Arial"/>
          <w:lang w:eastAsia="zh-CN"/>
        </w:rPr>
        <w:t>”</w:t>
      </w:r>
    </w:p>
    <w:p w14:paraId="684DA1EF" w14:textId="60FCD4B3" w:rsidR="00FA76D2" w:rsidRDefault="004D0FAD" w:rsidP="00B86EEC">
      <w:pPr>
        <w:jc w:val="both"/>
        <w:rPr>
          <w:rFonts w:ascii="Arial" w:hAnsi="Arial"/>
          <w:lang w:eastAsia="zh-CN"/>
        </w:rPr>
      </w:pPr>
      <w:r>
        <w:rPr>
          <w:rFonts w:ascii="Arial" w:hAnsi="Arial"/>
          <w:lang w:eastAsia="zh-CN"/>
        </w:rPr>
        <w:t>For the PUR, whether to include the DL channel quality report depends on the PUR scheme. For contention based PUR, it is better to keep the message small, and it is likely it will only be used for small data transmission in the UL. Therefore, including the DL channel quality report may not be beneficial. However, for dedicated PUR, there can be use cases that the eNB would like to setup connection</w:t>
      </w:r>
      <w:r w:rsidR="00FA76D2">
        <w:rPr>
          <w:rFonts w:ascii="Arial" w:hAnsi="Arial"/>
          <w:lang w:eastAsia="zh-CN"/>
        </w:rPr>
        <w:t xml:space="preserve"> to send UE DL data after the UE finishes its UL transmission. In such cases, inclusion of the DL channel quality reporting is useful. </w:t>
      </w:r>
    </w:p>
    <w:p w14:paraId="59790B8C" w14:textId="07190F38" w:rsidR="00FA76D2" w:rsidRDefault="00FA76D2" w:rsidP="00FA76D2">
      <w:pPr>
        <w:pStyle w:val="Proposal"/>
      </w:pPr>
      <w:bookmarkStart w:id="21" w:name="_Toc528935801"/>
      <w:r>
        <w:t xml:space="preserve">Depending on the use cases, further study whether it is </w:t>
      </w:r>
      <w:r w:rsidR="005A5697">
        <w:t>beneficial</w:t>
      </w:r>
      <w:r>
        <w:t xml:space="preserve"> to include DL channel quality reporting when PUR is used</w:t>
      </w:r>
      <w:r w:rsidRPr="00A04F49">
        <w:t>.</w:t>
      </w:r>
      <w:bookmarkEnd w:id="21"/>
    </w:p>
    <w:p w14:paraId="343AEC44" w14:textId="590C9D8D" w:rsidR="004D0FAD" w:rsidRDefault="00D43DE0" w:rsidP="00B86EEC">
      <w:pPr>
        <w:jc w:val="both"/>
        <w:rPr>
          <w:rFonts w:ascii="Arial" w:hAnsi="Arial"/>
          <w:lang w:eastAsia="zh-CN"/>
        </w:rPr>
      </w:pPr>
      <w:r>
        <w:rPr>
          <w:rFonts w:ascii="Arial" w:hAnsi="Arial"/>
          <w:lang w:eastAsia="zh-CN"/>
        </w:rPr>
        <w:t xml:space="preserve">In the current spec, TS36.300 Section 10.1.5.1, it only requires msg3 to convey the </w:t>
      </w:r>
      <w:r w:rsidRPr="00D43DE0">
        <w:rPr>
          <w:rFonts w:ascii="Arial" w:hAnsi="Arial"/>
          <w:lang w:eastAsia="zh-CN"/>
        </w:rPr>
        <w:t>C-RNTI of the UE</w:t>
      </w:r>
      <w:r w:rsidR="004D0FAD">
        <w:rPr>
          <w:rFonts w:ascii="Arial" w:hAnsi="Arial"/>
          <w:lang w:eastAsia="zh-CN"/>
        </w:rPr>
        <w:t xml:space="preserve"> for PDCCH ordered NPRACH</w:t>
      </w:r>
      <w:r>
        <w:rPr>
          <w:rFonts w:ascii="Arial" w:hAnsi="Arial"/>
          <w:lang w:eastAsia="zh-CN"/>
        </w:rPr>
        <w:t xml:space="preserve">. </w:t>
      </w:r>
      <w:r w:rsidR="004D0FAD">
        <w:rPr>
          <w:rFonts w:ascii="Arial" w:hAnsi="Arial"/>
          <w:lang w:eastAsia="zh-CN"/>
        </w:rPr>
        <w:t xml:space="preserve">Therefore, the inclusion of other information is not mandatory in the msg3 associated with PDCCH ordered NPRACH, and no RRC messages should be included. </w:t>
      </w:r>
      <w:r>
        <w:rPr>
          <w:rFonts w:ascii="Arial" w:hAnsi="Arial"/>
          <w:lang w:eastAsia="zh-CN"/>
        </w:rPr>
        <w:t xml:space="preserve">In Rel-14, the channel quality reporting is included in RRC message, and therefore a Rel-14 NB-IoT UE would not report the DL channel quality in a msg3 associated with PDCCH ordered </w:t>
      </w:r>
      <w:r w:rsidR="004D0FAD">
        <w:rPr>
          <w:rFonts w:ascii="Arial" w:hAnsi="Arial"/>
          <w:lang w:eastAsia="zh-CN"/>
        </w:rPr>
        <w:t>N</w:t>
      </w:r>
      <w:r>
        <w:rPr>
          <w:rFonts w:ascii="Arial" w:hAnsi="Arial"/>
          <w:lang w:eastAsia="zh-CN"/>
        </w:rPr>
        <w:t>PRACH. However, for Rel-15 non-anchor case, this is not clear</w:t>
      </w:r>
      <w:r w:rsidR="004D0FAD">
        <w:rPr>
          <w:rFonts w:ascii="Arial" w:hAnsi="Arial"/>
          <w:lang w:eastAsia="zh-CN"/>
        </w:rPr>
        <w:t xml:space="preserve"> as we can add in support for such reporting</w:t>
      </w:r>
      <w:r>
        <w:rPr>
          <w:rFonts w:ascii="Arial" w:hAnsi="Arial"/>
          <w:lang w:eastAsia="zh-CN"/>
        </w:rPr>
        <w:t xml:space="preserve">. The benefits of include such report in connected </w:t>
      </w:r>
      <w:r w:rsidR="004D0FAD">
        <w:rPr>
          <w:rFonts w:ascii="Arial" w:hAnsi="Arial"/>
          <w:lang w:eastAsia="zh-CN"/>
        </w:rPr>
        <w:t xml:space="preserve">mode </w:t>
      </w:r>
      <w:r>
        <w:rPr>
          <w:rFonts w:ascii="Arial" w:hAnsi="Arial"/>
          <w:lang w:eastAsia="zh-CN"/>
        </w:rPr>
        <w:t xml:space="preserve">is </w:t>
      </w:r>
      <w:r w:rsidR="004D0FAD">
        <w:rPr>
          <w:rFonts w:ascii="Arial" w:hAnsi="Arial"/>
          <w:lang w:eastAsia="zh-CN"/>
        </w:rPr>
        <w:t>obvious</w:t>
      </w:r>
      <w:r>
        <w:rPr>
          <w:rFonts w:ascii="Arial" w:hAnsi="Arial"/>
          <w:lang w:eastAsia="zh-CN"/>
        </w:rPr>
        <w:t>,</w:t>
      </w:r>
      <w:r w:rsidR="004D0FAD">
        <w:rPr>
          <w:rFonts w:ascii="Arial" w:hAnsi="Arial"/>
          <w:lang w:eastAsia="zh-CN"/>
        </w:rPr>
        <w:t xml:space="preserve"> as it gives information to the eNB to adjust the scheduling parameters if necessary. However, there are extra overhead associated, i.e., the UE needs to perform the random-access procedures first, and then report the channel quality. This is at a cost of the UE energy, and it consumes both UL N</w:t>
      </w:r>
      <w:r w:rsidR="00B70A64">
        <w:rPr>
          <w:rFonts w:ascii="Arial" w:hAnsi="Arial"/>
          <w:lang w:eastAsia="zh-CN"/>
        </w:rPr>
        <w:t>P</w:t>
      </w:r>
      <w:r w:rsidR="004D0FAD">
        <w:rPr>
          <w:rFonts w:ascii="Arial" w:hAnsi="Arial"/>
          <w:lang w:eastAsia="zh-CN"/>
        </w:rPr>
        <w:t xml:space="preserve">RACH resources and DL resources for RAR. Furthermore, the UE may also need to listen to the RAR on a different DL carrier, depending on the instruction from the DCI used for PDCCH ordered NPRACH. This requires additional frequency switching at the UE, which results in significant delays in the reporting. Therefore, it is preferred that if the DL channel quality can be directly reported in connected mode. </w:t>
      </w:r>
    </w:p>
    <w:p w14:paraId="4897A2E3" w14:textId="646FAC40" w:rsidR="004D0FAD" w:rsidRDefault="004D0FAD" w:rsidP="004D0FAD">
      <w:pPr>
        <w:pStyle w:val="Proposal"/>
      </w:pPr>
      <w:bookmarkStart w:id="22" w:name="_Toc528935802"/>
      <w:r>
        <w:t>In connected mode, support direct DL channel quality report instead of channel quality reporting in msg3 associated with PDCCH ordered NPRACH in connected mode</w:t>
      </w:r>
      <w:r w:rsidRPr="00A04F49">
        <w:t>.</w:t>
      </w:r>
      <w:bookmarkEnd w:id="22"/>
    </w:p>
    <w:p w14:paraId="2B2FFDE0" w14:textId="6B2B400E" w:rsidR="004D0FAD" w:rsidRDefault="004D0FAD" w:rsidP="004D0FAD">
      <w:pPr>
        <w:pStyle w:val="Proposal"/>
        <w:numPr>
          <w:ilvl w:val="0"/>
          <w:numId w:val="0"/>
        </w:numPr>
        <w:ind w:left="1701" w:hanging="1701"/>
      </w:pPr>
    </w:p>
    <w:p w14:paraId="5300F849" w14:textId="7F305C4E" w:rsidR="00C01F33" w:rsidRDefault="00C01F33" w:rsidP="00CE0424">
      <w:pPr>
        <w:pStyle w:val="Heading1"/>
      </w:pPr>
      <w:r w:rsidRPr="00CE0424">
        <w:lastRenderedPageBreak/>
        <w:t>Conclusion</w:t>
      </w:r>
    </w:p>
    <w:p w14:paraId="7D5223BA" w14:textId="53319F77" w:rsidR="00B7332C" w:rsidRDefault="00B7332C" w:rsidP="00B7332C"/>
    <w:p w14:paraId="17B8F786" w14:textId="16F99D2A" w:rsidR="00B7332C" w:rsidRDefault="00B7332C" w:rsidP="00B7332C">
      <w:pPr>
        <w:pStyle w:val="BodyText"/>
        <w:rPr>
          <w:b/>
          <w:bCs/>
        </w:rPr>
      </w:pPr>
      <w:r>
        <w:t>In the previous sections</w:t>
      </w:r>
      <w:r w:rsidRPr="00CE0424">
        <w:t xml:space="preserve"> we </w:t>
      </w:r>
      <w:r>
        <w:t>made the following observation</w:t>
      </w:r>
      <w:r w:rsidRPr="00CE0424">
        <w:t>:</w:t>
      </w:r>
      <w:r>
        <w:rPr>
          <w:b/>
          <w:bCs/>
        </w:rPr>
        <w:t xml:space="preserve"> </w:t>
      </w:r>
    </w:p>
    <w:p w14:paraId="261BB490" w14:textId="38B8AB22" w:rsidR="009412DB" w:rsidRDefault="00B7332C">
      <w:pPr>
        <w:pStyle w:val="TableofFigures"/>
        <w:tabs>
          <w:tab w:val="right" w:leader="dot" w:pos="9629"/>
        </w:tabs>
        <w:rPr>
          <w:rFonts w:asciiTheme="minorHAnsi" w:eastAsiaTheme="minorEastAsia" w:hAnsiTheme="minorHAnsi" w:cstheme="minorBidi"/>
          <w:b w:val="0"/>
          <w:noProof/>
          <w:sz w:val="22"/>
          <w:szCs w:val="22"/>
          <w:lang w:val="sv-SE"/>
        </w:rPr>
      </w:pPr>
      <w:r>
        <w:rPr>
          <w:b w:val="0"/>
          <w:bCs/>
        </w:rPr>
        <w:fldChar w:fldCharType="begin"/>
      </w:r>
      <w:r>
        <w:rPr>
          <w:b w:val="0"/>
          <w:bCs/>
        </w:rPr>
        <w:instrText xml:space="preserve"> TOC \f O \n \h \z \t "Observation" \c </w:instrText>
      </w:r>
      <w:r>
        <w:rPr>
          <w:b w:val="0"/>
          <w:bCs/>
        </w:rPr>
        <w:fldChar w:fldCharType="separate"/>
      </w:r>
      <w:hyperlink w:anchor="_Toc528935797" w:history="1">
        <w:r w:rsidR="009412DB" w:rsidRPr="004F5330">
          <w:rPr>
            <w:rStyle w:val="Hyperlink"/>
            <w:noProof/>
          </w:rPr>
          <w:t>Observation 1</w:t>
        </w:r>
        <w:r w:rsidR="009412DB">
          <w:rPr>
            <w:rFonts w:asciiTheme="minorHAnsi" w:eastAsiaTheme="minorEastAsia" w:hAnsiTheme="minorHAnsi" w:cstheme="minorBidi"/>
            <w:b w:val="0"/>
            <w:noProof/>
            <w:sz w:val="22"/>
            <w:szCs w:val="22"/>
            <w:lang w:val="sv-SE"/>
          </w:rPr>
          <w:tab/>
        </w:r>
        <w:r w:rsidR="009412DB" w:rsidRPr="004F5330">
          <w:rPr>
            <w:rStyle w:val="Hyperlink"/>
            <w:noProof/>
          </w:rPr>
          <w:t>On the non-anchor carriers where RAR is sent, there are enough NRS subframes for the UE to perform the measurements.</w:t>
        </w:r>
      </w:hyperlink>
    </w:p>
    <w:p w14:paraId="31BF6CAD" w14:textId="3E8C440E" w:rsidR="00B7332C" w:rsidRPr="00B7332C" w:rsidRDefault="00B7332C" w:rsidP="00B7332C">
      <w:pPr>
        <w:pStyle w:val="TableofFigures"/>
        <w:tabs>
          <w:tab w:val="right" w:leader="dot" w:pos="9629"/>
        </w:tabs>
      </w:pPr>
      <w:r>
        <w:rPr>
          <w:b w:val="0"/>
          <w:bCs/>
        </w:rPr>
        <w:fldChar w:fldCharType="end"/>
      </w:r>
    </w:p>
    <w:p w14:paraId="7AFEA5A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341E891" w14:textId="7AD2385F" w:rsidR="009412DB" w:rsidRDefault="006E1C82">
      <w:pPr>
        <w:pStyle w:val="TableofFigures"/>
        <w:tabs>
          <w:tab w:val="right" w:leader="dot" w:pos="9629"/>
        </w:tabs>
        <w:rPr>
          <w:rFonts w:asciiTheme="minorHAnsi" w:eastAsiaTheme="minorEastAsia" w:hAnsiTheme="minorHAnsi" w:cstheme="minorBidi"/>
          <w:b w:val="0"/>
          <w:noProof/>
          <w:sz w:val="22"/>
          <w:szCs w:val="22"/>
          <w:lang w:val="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8935798" w:history="1">
        <w:r w:rsidR="009412DB" w:rsidRPr="00074B5C">
          <w:rPr>
            <w:rStyle w:val="Hyperlink"/>
            <w:noProof/>
          </w:rPr>
          <w:t>Proposal 1</w:t>
        </w:r>
        <w:r w:rsidR="009412DB">
          <w:rPr>
            <w:rFonts w:asciiTheme="minorHAnsi" w:eastAsiaTheme="minorEastAsia" w:hAnsiTheme="minorHAnsi" w:cstheme="minorBidi"/>
            <w:b w:val="0"/>
            <w:noProof/>
            <w:sz w:val="22"/>
            <w:szCs w:val="22"/>
            <w:lang w:val="sv-SE"/>
          </w:rPr>
          <w:tab/>
        </w:r>
        <w:r w:rsidR="009412DB" w:rsidRPr="00074B5C">
          <w:rPr>
            <w:rStyle w:val="Hyperlink"/>
            <w:noProof/>
          </w:rPr>
          <w:t>Send LS to RAN2 and request their studies on the available number of bits can be used for DL channel quality reporting in msg3 for non-anchor carrier for both EDT and non-EDT case.</w:t>
        </w:r>
      </w:hyperlink>
    </w:p>
    <w:p w14:paraId="1283A539" w14:textId="688C0B89" w:rsidR="009412DB" w:rsidRDefault="009412DB">
      <w:pPr>
        <w:pStyle w:val="TableofFigures"/>
        <w:tabs>
          <w:tab w:val="right" w:leader="dot" w:pos="9629"/>
        </w:tabs>
        <w:rPr>
          <w:rFonts w:asciiTheme="minorHAnsi" w:eastAsiaTheme="minorEastAsia" w:hAnsiTheme="minorHAnsi" w:cstheme="minorBidi"/>
          <w:b w:val="0"/>
          <w:noProof/>
          <w:sz w:val="22"/>
          <w:szCs w:val="22"/>
          <w:lang w:val="sv-SE"/>
        </w:rPr>
      </w:pPr>
      <w:hyperlink w:anchor="_Toc528935799" w:history="1">
        <w:r w:rsidRPr="00074B5C">
          <w:rPr>
            <w:rStyle w:val="Hyperlink"/>
            <w:noProof/>
          </w:rPr>
          <w:t>Proposal 2</w:t>
        </w:r>
        <w:r>
          <w:rPr>
            <w:rFonts w:asciiTheme="minorHAnsi" w:eastAsiaTheme="minorEastAsia" w:hAnsiTheme="minorHAnsi" w:cstheme="minorBidi"/>
            <w:b w:val="0"/>
            <w:noProof/>
            <w:sz w:val="22"/>
            <w:szCs w:val="22"/>
            <w:lang w:val="sv-SE"/>
          </w:rPr>
          <w:tab/>
        </w:r>
        <w:r w:rsidRPr="00074B5C">
          <w:rPr>
            <w:rStyle w:val="Hyperlink"/>
            <w:noProof/>
          </w:rPr>
          <w:t>When an NB-IoT UE is capable of the msg3-based channel quality reporting and non-anchor for RAR is configured, the UE should report the downlink quality of the carrier indicated by the network. In the absence of such indication, the UE should report the downlink quality of the carrier where the UE monitors msg2.</w:t>
        </w:r>
      </w:hyperlink>
    </w:p>
    <w:p w14:paraId="5F662511" w14:textId="1EF3D657" w:rsidR="009412DB" w:rsidRDefault="009412DB">
      <w:pPr>
        <w:pStyle w:val="TableofFigures"/>
        <w:tabs>
          <w:tab w:val="right" w:leader="dot" w:pos="9629"/>
        </w:tabs>
        <w:rPr>
          <w:rFonts w:asciiTheme="minorHAnsi" w:eastAsiaTheme="minorEastAsia" w:hAnsiTheme="minorHAnsi" w:cstheme="minorBidi"/>
          <w:b w:val="0"/>
          <w:noProof/>
          <w:sz w:val="22"/>
          <w:szCs w:val="22"/>
          <w:lang w:val="sv-SE"/>
        </w:rPr>
      </w:pPr>
      <w:hyperlink w:anchor="_Toc528935800" w:history="1">
        <w:r w:rsidRPr="00074B5C">
          <w:rPr>
            <w:rStyle w:val="Hyperlink"/>
            <w:noProof/>
          </w:rPr>
          <w:t>Proposal 3</w:t>
        </w:r>
        <w:r>
          <w:rPr>
            <w:rFonts w:asciiTheme="minorHAnsi" w:eastAsiaTheme="minorEastAsia" w:hAnsiTheme="minorHAnsi" w:cstheme="minorBidi"/>
            <w:b w:val="0"/>
            <w:noProof/>
            <w:sz w:val="22"/>
            <w:szCs w:val="22"/>
            <w:lang w:val="sv-SE"/>
          </w:rPr>
          <w:tab/>
        </w:r>
        <w:r w:rsidRPr="00074B5C">
          <w:rPr>
            <w:rStyle w:val="Hyperlink"/>
            <w:noProof/>
          </w:rPr>
          <w:t>In the carrier indicated by the network other than the carrier where the UE monitors msg2, specify the NRS patterns that the UE can use for the channel quality measurements in idle mode.</w:t>
        </w:r>
      </w:hyperlink>
    </w:p>
    <w:p w14:paraId="6CA8F835" w14:textId="42BD5CBB" w:rsidR="009412DB" w:rsidRDefault="009412DB">
      <w:pPr>
        <w:pStyle w:val="TableofFigures"/>
        <w:tabs>
          <w:tab w:val="right" w:leader="dot" w:pos="9629"/>
        </w:tabs>
        <w:rPr>
          <w:rFonts w:asciiTheme="minorHAnsi" w:eastAsiaTheme="minorEastAsia" w:hAnsiTheme="minorHAnsi" w:cstheme="minorBidi"/>
          <w:b w:val="0"/>
          <w:noProof/>
          <w:sz w:val="22"/>
          <w:szCs w:val="22"/>
          <w:lang w:val="sv-SE"/>
        </w:rPr>
      </w:pPr>
      <w:hyperlink w:anchor="_Toc528935801" w:history="1">
        <w:r w:rsidRPr="00074B5C">
          <w:rPr>
            <w:rStyle w:val="Hyperlink"/>
            <w:noProof/>
          </w:rPr>
          <w:t>Proposal 4</w:t>
        </w:r>
        <w:r>
          <w:rPr>
            <w:rFonts w:asciiTheme="minorHAnsi" w:eastAsiaTheme="minorEastAsia" w:hAnsiTheme="minorHAnsi" w:cstheme="minorBidi"/>
            <w:b w:val="0"/>
            <w:noProof/>
            <w:sz w:val="22"/>
            <w:szCs w:val="22"/>
            <w:lang w:val="sv-SE"/>
          </w:rPr>
          <w:tab/>
        </w:r>
        <w:r w:rsidRPr="00074B5C">
          <w:rPr>
            <w:rStyle w:val="Hyperlink"/>
            <w:noProof/>
          </w:rPr>
          <w:t>Depending on the use cases, further study whether it is beneficial to include DL channel quality reporting when PUR is used.</w:t>
        </w:r>
      </w:hyperlink>
    </w:p>
    <w:p w14:paraId="2946ECD6" w14:textId="61F03A03" w:rsidR="009412DB" w:rsidRDefault="009412DB">
      <w:pPr>
        <w:pStyle w:val="TableofFigures"/>
        <w:tabs>
          <w:tab w:val="right" w:leader="dot" w:pos="9629"/>
        </w:tabs>
        <w:rPr>
          <w:rFonts w:asciiTheme="minorHAnsi" w:eastAsiaTheme="minorEastAsia" w:hAnsiTheme="minorHAnsi" w:cstheme="minorBidi"/>
          <w:b w:val="0"/>
          <w:noProof/>
          <w:sz w:val="22"/>
          <w:szCs w:val="22"/>
          <w:lang w:val="sv-SE"/>
        </w:rPr>
      </w:pPr>
      <w:hyperlink w:anchor="_Toc528935802" w:history="1">
        <w:r w:rsidRPr="00074B5C">
          <w:rPr>
            <w:rStyle w:val="Hyperlink"/>
            <w:noProof/>
          </w:rPr>
          <w:t>Proposal 5</w:t>
        </w:r>
        <w:r>
          <w:rPr>
            <w:rFonts w:asciiTheme="minorHAnsi" w:eastAsiaTheme="minorEastAsia" w:hAnsiTheme="minorHAnsi" w:cstheme="minorBidi"/>
            <w:b w:val="0"/>
            <w:noProof/>
            <w:sz w:val="22"/>
            <w:szCs w:val="22"/>
            <w:lang w:val="sv-SE"/>
          </w:rPr>
          <w:tab/>
        </w:r>
        <w:r w:rsidRPr="00074B5C">
          <w:rPr>
            <w:rStyle w:val="Hyperlink"/>
            <w:noProof/>
          </w:rPr>
          <w:t>In connected mode, support direct DL channel quality report instead of channel quality reporting in msg3 associated with PDCCH ordered NPRACH in connected mode.</w:t>
        </w:r>
      </w:hyperlink>
    </w:p>
    <w:p w14:paraId="5A1EB9E8" w14:textId="61EAAED4" w:rsidR="006E1C82" w:rsidRPr="00CE0424" w:rsidRDefault="006E1C82" w:rsidP="006E1C82">
      <w:pPr>
        <w:pStyle w:val="BodyText"/>
        <w:rPr>
          <w:b/>
          <w:bCs/>
        </w:rPr>
      </w:pPr>
      <w:r>
        <w:rPr>
          <w:b/>
          <w:bCs/>
          <w:lang w:val="en-US"/>
        </w:rPr>
        <w:fldChar w:fldCharType="end"/>
      </w:r>
      <w:r w:rsidRPr="00CE0424">
        <w:rPr>
          <w:b/>
          <w:bCs/>
        </w:rPr>
        <w:t xml:space="preserve"> </w:t>
      </w:r>
    </w:p>
    <w:p w14:paraId="3D2C92AC" w14:textId="77777777" w:rsidR="00C01F33" w:rsidRPr="00CE0424" w:rsidRDefault="00C01F33" w:rsidP="006E062C"/>
    <w:p w14:paraId="7203AEF7" w14:textId="77777777" w:rsidR="00F507D1" w:rsidRPr="00CE0424" w:rsidRDefault="00F507D1" w:rsidP="00CE0424">
      <w:pPr>
        <w:pStyle w:val="Heading1"/>
      </w:pPr>
      <w:bookmarkStart w:id="23" w:name="_In-sequence_SDU_delivery"/>
      <w:bookmarkEnd w:id="23"/>
      <w:r w:rsidRPr="00CE0424">
        <w:t>References</w:t>
      </w:r>
    </w:p>
    <w:p w14:paraId="270EF5F8" w14:textId="25685601" w:rsidR="001172E8" w:rsidRDefault="001172E8" w:rsidP="001172E8">
      <w:pPr>
        <w:pStyle w:val="Reference"/>
      </w:pPr>
      <w:bookmarkStart w:id="24" w:name="_Ref174151459"/>
      <w:bookmarkStart w:id="25" w:name="_Ref189809556"/>
      <w:bookmarkStart w:id="26" w:name="_Ref520796518"/>
      <w:bookmarkStart w:id="27" w:name="_Ref520716422"/>
      <w:r w:rsidRPr="00251DCA">
        <w:t>RP-18</w:t>
      </w:r>
      <w:r>
        <w:t>1674</w:t>
      </w:r>
      <w:r w:rsidRPr="00CE0424">
        <w:t xml:space="preserve">, </w:t>
      </w:r>
      <w:r>
        <w:t>“WID revision: Additional</w:t>
      </w:r>
      <w:r w:rsidRPr="00251DCA">
        <w:t xml:space="preserve"> enhancements for NB-IoT</w:t>
      </w:r>
      <w:r>
        <w:t>”</w:t>
      </w:r>
      <w:r w:rsidRPr="00CE0424">
        <w:t xml:space="preserve">, </w:t>
      </w:r>
      <w:r w:rsidRPr="00251DCA">
        <w:t>Huawei</w:t>
      </w:r>
      <w:r w:rsidRPr="00CE0424">
        <w:t xml:space="preserve">, </w:t>
      </w:r>
      <w:r w:rsidRPr="00251DCA">
        <w:t>3GPP TSG RAN Meeting #8</w:t>
      </w:r>
      <w:r>
        <w:t>1</w:t>
      </w:r>
      <w:r w:rsidRPr="00CE0424">
        <w:t xml:space="preserve">, </w:t>
      </w:r>
      <w:r>
        <w:t>Gold Coast</w:t>
      </w:r>
      <w:r w:rsidRPr="00251DCA">
        <w:t xml:space="preserve">, </w:t>
      </w:r>
      <w:r>
        <w:t>Australia</w:t>
      </w:r>
      <w:r w:rsidRPr="00251DCA">
        <w:t xml:space="preserve">, </w:t>
      </w:r>
      <w:r>
        <w:t>September</w:t>
      </w:r>
      <w:r w:rsidRPr="00251DCA">
        <w:t xml:space="preserve"> 2018</w:t>
      </w:r>
      <w:r>
        <w:t>.</w:t>
      </w:r>
      <w:bookmarkEnd w:id="27"/>
      <w:r>
        <w:t xml:space="preserve"> </w:t>
      </w:r>
    </w:p>
    <w:p w14:paraId="692D8EE5" w14:textId="6DD8890F" w:rsidR="00DC0792" w:rsidRDefault="00DC0792" w:rsidP="00DC0792">
      <w:pPr>
        <w:pStyle w:val="Reference"/>
      </w:pPr>
      <w:r w:rsidRPr="00DC0792">
        <w:t>R1-1804087 Discussion on remaining issues for DL CE Level determination in NB-IoT</w:t>
      </w:r>
      <w:r>
        <w:t xml:space="preserve">, </w:t>
      </w:r>
      <w:r w:rsidR="00577689">
        <w:t>Source</w:t>
      </w:r>
      <w:r>
        <w:t xml:space="preserve"> CMCC, </w:t>
      </w:r>
      <w:bookmarkStart w:id="28" w:name="OLE_LINK8"/>
      <w:bookmarkStart w:id="29" w:name="OLE_LINK7"/>
      <w:r w:rsidRPr="00DC0792">
        <w:t>3GPP TSG-RAN WG1 Meeting #</w:t>
      </w:r>
      <w:bookmarkEnd w:id="28"/>
      <w:bookmarkEnd w:id="29"/>
      <w:r w:rsidRPr="00DC0792">
        <w:t xml:space="preserve">92 </w:t>
      </w:r>
      <w:proofErr w:type="spellStart"/>
      <w:r w:rsidRPr="00DC0792">
        <w:t>bis</w:t>
      </w:r>
      <w:proofErr w:type="spellEnd"/>
      <w:r w:rsidRPr="00DC0792">
        <w:t xml:space="preserve">, </w:t>
      </w:r>
      <w:proofErr w:type="spellStart"/>
      <w:r w:rsidRPr="00DC0792">
        <w:t>Sanya</w:t>
      </w:r>
      <w:proofErr w:type="spellEnd"/>
      <w:r w:rsidRPr="00DC0792">
        <w:t>, China, Apr. 16th-20th, 2018.</w:t>
      </w:r>
      <w:bookmarkEnd w:id="26"/>
      <w:r w:rsidRPr="00DC0792">
        <w:t xml:space="preserve"> </w:t>
      </w:r>
    </w:p>
    <w:p w14:paraId="50591E66" w14:textId="4A021684" w:rsidR="002742C1" w:rsidRDefault="00485135" w:rsidP="00485135">
      <w:pPr>
        <w:pStyle w:val="Reference"/>
      </w:pPr>
      <w:bookmarkStart w:id="30" w:name="_Ref520796799"/>
      <w:r w:rsidRPr="00485135">
        <w:t>R1-1808005</w:t>
      </w:r>
      <w:r w:rsidR="002742C1">
        <w:t xml:space="preserve">, LS response on NB-IoT downlink channel quality determination and report, </w:t>
      </w:r>
      <w:r w:rsidR="00577689">
        <w:t xml:space="preserve">Source RAN4, </w:t>
      </w:r>
      <w:r w:rsidR="00577689" w:rsidRPr="00577689">
        <w:rPr>
          <w:rFonts w:eastAsia="Times New Roman"/>
        </w:rPr>
        <w:t>3GPP TSG RAN WG1 Meeting #94, Gothenburg, Sweden, August 20th – 24th, 2018</w:t>
      </w:r>
      <w:r w:rsidR="00577689">
        <w:t>.</w:t>
      </w:r>
      <w:bookmarkEnd w:id="30"/>
      <w:r w:rsidR="00577689">
        <w:t xml:space="preserve"> </w:t>
      </w:r>
    </w:p>
    <w:p w14:paraId="679663BA" w14:textId="4826275B" w:rsidR="000377B3" w:rsidRDefault="000377B3" w:rsidP="000377B3">
      <w:pPr>
        <w:pStyle w:val="Reference"/>
      </w:pPr>
      <w:bookmarkStart w:id="31" w:name="_Ref520797216"/>
      <w:r w:rsidRPr="000377B3">
        <w:t>R1-1804168</w:t>
      </w:r>
      <w:r>
        <w:t xml:space="preserve">, </w:t>
      </w:r>
      <w:r w:rsidRPr="000377B3">
        <w:t xml:space="preserve">Remaining issues on DL measurement reporting in NB-IoT, source Ericsson, </w:t>
      </w:r>
      <w:r w:rsidRPr="00DC0792">
        <w:t xml:space="preserve">3GPP TSG-RAN WG1 Meeting #92 </w:t>
      </w:r>
      <w:proofErr w:type="spellStart"/>
      <w:r w:rsidRPr="00DC0792">
        <w:t>bis</w:t>
      </w:r>
      <w:proofErr w:type="spellEnd"/>
      <w:r w:rsidRPr="00DC0792">
        <w:t xml:space="preserve">, </w:t>
      </w:r>
      <w:proofErr w:type="spellStart"/>
      <w:r w:rsidRPr="00DC0792">
        <w:t>Sanya</w:t>
      </w:r>
      <w:proofErr w:type="spellEnd"/>
      <w:r w:rsidRPr="00DC0792">
        <w:t>, China, Apr. 16th-20th, 2018</w:t>
      </w:r>
      <w:r>
        <w:t>.</w:t>
      </w:r>
      <w:bookmarkEnd w:id="31"/>
      <w:r>
        <w:t xml:space="preserve"> </w:t>
      </w:r>
    </w:p>
    <w:p w14:paraId="0034D3CC" w14:textId="6BB55FEC" w:rsidR="003A7EF3" w:rsidRDefault="00985553" w:rsidP="00566EC9">
      <w:pPr>
        <w:pStyle w:val="Reference"/>
      </w:pPr>
      <w:bookmarkStart w:id="32" w:name="_Ref520797389"/>
      <w:r w:rsidRPr="00977F62">
        <w:t>R1-1802031</w:t>
      </w:r>
      <w:r w:rsidR="000F6A18">
        <w:t>,</w:t>
      </w:r>
      <w:r w:rsidRPr="00977F62">
        <w:t xml:space="preserve"> Discussion on DL CE Level determination issue in NB-IoT, source CMCC, RAN1#92</w:t>
      </w:r>
      <w:r>
        <w:t>.</w:t>
      </w:r>
      <w:bookmarkEnd w:id="24"/>
      <w:bookmarkEnd w:id="25"/>
      <w:bookmarkEnd w:id="32"/>
    </w:p>
    <w:p w14:paraId="282DDE04" w14:textId="283BBFBF" w:rsidR="00782B0D" w:rsidRDefault="00782B0D" w:rsidP="00782B0D">
      <w:pPr>
        <w:pStyle w:val="Reference"/>
      </w:pPr>
      <w:bookmarkStart w:id="33" w:name="_Ref525304256"/>
      <w:bookmarkStart w:id="34" w:name="_Hlk528915748"/>
      <w:r w:rsidRPr="00782B0D">
        <w:t>R4-181</w:t>
      </w:r>
      <w:r w:rsidR="006A0CC9">
        <w:t>3669</w:t>
      </w:r>
      <w:r>
        <w:t xml:space="preserve">, </w:t>
      </w:r>
      <w:r w:rsidR="006A0CC9">
        <w:t>Finalize</w:t>
      </w:r>
      <w:r>
        <w:rPr>
          <w:noProof/>
        </w:rPr>
        <w:t xml:space="preserve"> MSG3-based channel quality report for NB-IoT, </w:t>
      </w:r>
      <w:r w:rsidRPr="00782B0D">
        <w:rPr>
          <w:noProof/>
        </w:rPr>
        <w:t>3GPP TSG-RA</w:t>
      </w:r>
      <w:r w:rsidR="006A0CC9">
        <w:rPr>
          <w:noProof/>
        </w:rPr>
        <w:t>N</w:t>
      </w:r>
      <w:r w:rsidRPr="00782B0D">
        <w:rPr>
          <w:noProof/>
        </w:rPr>
        <w:t xml:space="preserve"> WG4 Meeting #88</w:t>
      </w:r>
      <w:r w:rsidR="006A0CC9">
        <w:rPr>
          <w:noProof/>
        </w:rPr>
        <w:t>bis</w:t>
      </w:r>
      <w:r>
        <w:rPr>
          <w:noProof/>
        </w:rPr>
        <w:t xml:space="preserve">, </w:t>
      </w:r>
      <w:r w:rsidR="006A0CC9">
        <w:rPr>
          <w:noProof/>
        </w:rPr>
        <w:t>Chengdu</w:t>
      </w:r>
      <w:r w:rsidRPr="00782B0D">
        <w:rPr>
          <w:noProof/>
        </w:rPr>
        <w:t xml:space="preserve">, </w:t>
      </w:r>
      <w:r w:rsidR="006A0CC9">
        <w:rPr>
          <w:noProof/>
        </w:rPr>
        <w:t>China</w:t>
      </w:r>
      <w:r w:rsidRPr="00782B0D">
        <w:rPr>
          <w:noProof/>
        </w:rPr>
        <w:t xml:space="preserve">, </w:t>
      </w:r>
      <w:r w:rsidR="006A0CC9">
        <w:rPr>
          <w:noProof/>
        </w:rPr>
        <w:t>8</w:t>
      </w:r>
      <w:r w:rsidRPr="00782B0D">
        <w:rPr>
          <w:noProof/>
        </w:rPr>
        <w:t xml:space="preserve"> – </w:t>
      </w:r>
      <w:r w:rsidR="006A0CC9">
        <w:rPr>
          <w:noProof/>
        </w:rPr>
        <w:t>13</w:t>
      </w:r>
      <w:r w:rsidRPr="00782B0D">
        <w:rPr>
          <w:noProof/>
        </w:rPr>
        <w:t xml:space="preserve"> </w:t>
      </w:r>
      <w:r w:rsidR="006A0CC9">
        <w:rPr>
          <w:noProof/>
        </w:rPr>
        <w:t>October</w:t>
      </w:r>
      <w:r w:rsidRPr="00782B0D">
        <w:rPr>
          <w:noProof/>
        </w:rPr>
        <w:t xml:space="preserve"> 2018</w:t>
      </w:r>
      <w:r>
        <w:rPr>
          <w:noProof/>
        </w:rPr>
        <w:t>.</w:t>
      </w:r>
      <w:bookmarkEnd w:id="33"/>
    </w:p>
    <w:p w14:paraId="3CBC234C" w14:textId="58456BFE" w:rsidR="006A0CC9" w:rsidRPr="00CE0424" w:rsidRDefault="006A0CC9" w:rsidP="00782B0D">
      <w:pPr>
        <w:pStyle w:val="Reference"/>
      </w:pPr>
      <w:bookmarkStart w:id="35" w:name="_Ref528744327"/>
      <w:r>
        <w:t>R4-1813504, Correction to dow</w:t>
      </w:r>
      <w:r w:rsidR="00A30BC9">
        <w:t>nlink channel quality reporting</w:t>
      </w:r>
      <w:r>
        <w:t>, 3GPP TSG-RAN WG4 Meeting #88bis, Chengdu, China, 8 – 13 October 2018.</w:t>
      </w:r>
      <w:bookmarkEnd w:id="34"/>
      <w:bookmarkEnd w:id="35"/>
    </w:p>
    <w:sectPr w:rsidR="006A0CC9"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9EC430" w14:textId="77777777" w:rsidR="004F615E" w:rsidRDefault="004F615E">
      <w:r>
        <w:separator/>
      </w:r>
    </w:p>
  </w:endnote>
  <w:endnote w:type="continuationSeparator" w:id="0">
    <w:p w14:paraId="1AE82BCF" w14:textId="77777777" w:rsidR="004F615E" w:rsidRDefault="004F6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E0BF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0BF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78AA4F" w14:textId="77777777" w:rsidR="004F615E" w:rsidRDefault="004F615E">
      <w:r>
        <w:separator/>
      </w:r>
    </w:p>
  </w:footnote>
  <w:footnote w:type="continuationSeparator" w:id="0">
    <w:p w14:paraId="19962B0B" w14:textId="77777777" w:rsidR="004F615E" w:rsidRDefault="004F61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C997A86"/>
    <w:multiLevelType w:val="hybridMultilevel"/>
    <w:tmpl w:val="EB606FD6"/>
    <w:lvl w:ilvl="0" w:tplc="BF745D54">
      <w:start w:val="1"/>
      <w:numFmt w:val="decimal"/>
      <w:lvlText w:val="%1"/>
      <w:lvlJc w:val="left"/>
      <w:pPr>
        <w:ind w:left="1140" w:hanging="114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0F2F266C"/>
    <w:multiLevelType w:val="hybridMultilevel"/>
    <w:tmpl w:val="7BE2238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5696A0D"/>
    <w:multiLevelType w:val="hybridMultilevel"/>
    <w:tmpl w:val="A27E6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80263B"/>
    <w:multiLevelType w:val="hybridMultilevel"/>
    <w:tmpl w:val="37B6BB74"/>
    <w:lvl w:ilvl="0" w:tplc="9E768DF8">
      <w:start w:val="1"/>
      <w:numFmt w:val="decimal"/>
      <w:lvlText w:val="Proposal %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1"/>
  </w:num>
  <w:num w:numId="3">
    <w:abstractNumId w:val="17"/>
  </w:num>
  <w:num w:numId="4">
    <w:abstractNumId w:val="18"/>
  </w:num>
  <w:num w:numId="5">
    <w:abstractNumId w:val="12"/>
  </w:num>
  <w:num w:numId="6">
    <w:abstractNumId w:val="20"/>
  </w:num>
  <w:num w:numId="7">
    <w:abstractNumId w:val="24"/>
  </w:num>
  <w:num w:numId="8">
    <w:abstractNumId w:val="13"/>
  </w:num>
  <w:num w:numId="9">
    <w:abstractNumId w:val="11"/>
  </w:num>
  <w:num w:numId="10">
    <w:abstractNumId w:val="2"/>
  </w:num>
  <w:num w:numId="11">
    <w:abstractNumId w:val="1"/>
  </w:num>
  <w:num w:numId="12">
    <w:abstractNumId w:val="0"/>
  </w:num>
  <w:num w:numId="13">
    <w:abstractNumId w:val="22"/>
  </w:num>
  <w:num w:numId="14">
    <w:abstractNumId w:val="23"/>
  </w:num>
  <w:num w:numId="15">
    <w:abstractNumId w:val="19"/>
  </w:num>
  <w:num w:numId="16">
    <w:abstractNumId w:val="26"/>
  </w:num>
  <w:num w:numId="17">
    <w:abstractNumId w:val="8"/>
  </w:num>
  <w:num w:numId="18">
    <w:abstractNumId w:val="10"/>
  </w:num>
  <w:num w:numId="19">
    <w:abstractNumId w:val="6"/>
  </w:num>
  <w:num w:numId="20">
    <w:abstractNumId w:val="28"/>
  </w:num>
  <w:num w:numId="21">
    <w:abstractNumId w:val="15"/>
  </w:num>
  <w:num w:numId="22">
    <w:abstractNumId w:val="27"/>
  </w:num>
  <w:num w:numId="23">
    <w:abstractNumId w:val="7"/>
  </w:num>
  <w:num w:numId="24">
    <w:abstractNumId w:val="25"/>
  </w:num>
  <w:num w:numId="25">
    <w:abstractNumId w:val="5"/>
  </w:num>
  <w:num w:numId="26">
    <w:abstractNumId w:val="4"/>
  </w:num>
  <w:num w:numId="27">
    <w:abstractNumId w:val="16"/>
  </w:num>
  <w:num w:numId="28">
    <w:abstractNumId w:val="9"/>
  </w:num>
  <w:num w:numId="29">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2E8B"/>
    <w:rsid w:val="00023254"/>
    <w:rsid w:val="0002564D"/>
    <w:rsid w:val="00025ECA"/>
    <w:rsid w:val="000321AE"/>
    <w:rsid w:val="000325B8"/>
    <w:rsid w:val="00034C15"/>
    <w:rsid w:val="00036BA1"/>
    <w:rsid w:val="000377B3"/>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6003"/>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A18"/>
    <w:rsid w:val="000F6C95"/>
    <w:rsid w:val="000F6DF3"/>
    <w:rsid w:val="001005FF"/>
    <w:rsid w:val="001062FB"/>
    <w:rsid w:val="001063E6"/>
    <w:rsid w:val="00113CF4"/>
    <w:rsid w:val="001153EA"/>
    <w:rsid w:val="00115643"/>
    <w:rsid w:val="00115F5C"/>
    <w:rsid w:val="00116765"/>
    <w:rsid w:val="001172E8"/>
    <w:rsid w:val="001219F5"/>
    <w:rsid w:val="00121A20"/>
    <w:rsid w:val="0012377F"/>
    <w:rsid w:val="00124314"/>
    <w:rsid w:val="00126B4A"/>
    <w:rsid w:val="001305D7"/>
    <w:rsid w:val="00132FD0"/>
    <w:rsid w:val="0013300A"/>
    <w:rsid w:val="001344C0"/>
    <w:rsid w:val="001346FA"/>
    <w:rsid w:val="00135252"/>
    <w:rsid w:val="00137AB5"/>
    <w:rsid w:val="00137F0B"/>
    <w:rsid w:val="00151E23"/>
    <w:rsid w:val="001526E0"/>
    <w:rsid w:val="001551B5"/>
    <w:rsid w:val="001659C1"/>
    <w:rsid w:val="00173A8E"/>
    <w:rsid w:val="0017502C"/>
    <w:rsid w:val="0018143F"/>
    <w:rsid w:val="00181FF8"/>
    <w:rsid w:val="00183C17"/>
    <w:rsid w:val="00190AC1"/>
    <w:rsid w:val="0019341A"/>
    <w:rsid w:val="00197DF9"/>
    <w:rsid w:val="001A1987"/>
    <w:rsid w:val="001A2564"/>
    <w:rsid w:val="001A6173"/>
    <w:rsid w:val="001A6CBA"/>
    <w:rsid w:val="001B0D97"/>
    <w:rsid w:val="001B5A5D"/>
    <w:rsid w:val="001B5BC1"/>
    <w:rsid w:val="001B7B8A"/>
    <w:rsid w:val="001C1CE5"/>
    <w:rsid w:val="001C3D2A"/>
    <w:rsid w:val="001D51BA"/>
    <w:rsid w:val="001D53E7"/>
    <w:rsid w:val="001D5BF8"/>
    <w:rsid w:val="001D6342"/>
    <w:rsid w:val="001D6D53"/>
    <w:rsid w:val="001E2A43"/>
    <w:rsid w:val="001E3B3B"/>
    <w:rsid w:val="001E58E2"/>
    <w:rsid w:val="001E7AED"/>
    <w:rsid w:val="001F3916"/>
    <w:rsid w:val="001F54C5"/>
    <w:rsid w:val="001F662C"/>
    <w:rsid w:val="001F7074"/>
    <w:rsid w:val="00200490"/>
    <w:rsid w:val="00201F3A"/>
    <w:rsid w:val="002022BE"/>
    <w:rsid w:val="00203F96"/>
    <w:rsid w:val="002069B2"/>
    <w:rsid w:val="00207FA3"/>
    <w:rsid w:val="00213B75"/>
    <w:rsid w:val="00214DA8"/>
    <w:rsid w:val="00215423"/>
    <w:rsid w:val="002158FA"/>
    <w:rsid w:val="00220600"/>
    <w:rsid w:val="002224DB"/>
    <w:rsid w:val="002235FE"/>
    <w:rsid w:val="00223FCB"/>
    <w:rsid w:val="002252C3"/>
    <w:rsid w:val="00225C54"/>
    <w:rsid w:val="002264BC"/>
    <w:rsid w:val="00230765"/>
    <w:rsid w:val="00230D18"/>
    <w:rsid w:val="002319E4"/>
    <w:rsid w:val="00235632"/>
    <w:rsid w:val="00235872"/>
    <w:rsid w:val="00241559"/>
    <w:rsid w:val="002435B3"/>
    <w:rsid w:val="002458EB"/>
    <w:rsid w:val="002500C8"/>
    <w:rsid w:val="00251DCA"/>
    <w:rsid w:val="00257543"/>
    <w:rsid w:val="002617E7"/>
    <w:rsid w:val="00264228"/>
    <w:rsid w:val="00264334"/>
    <w:rsid w:val="0026473E"/>
    <w:rsid w:val="00266214"/>
    <w:rsid w:val="00267C83"/>
    <w:rsid w:val="0027144F"/>
    <w:rsid w:val="00271813"/>
    <w:rsid w:val="00271F3A"/>
    <w:rsid w:val="00273278"/>
    <w:rsid w:val="002737F4"/>
    <w:rsid w:val="002742C1"/>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2F6DE4"/>
    <w:rsid w:val="00301CE6"/>
    <w:rsid w:val="0030256B"/>
    <w:rsid w:val="0030301A"/>
    <w:rsid w:val="0030501F"/>
    <w:rsid w:val="00307BA1"/>
    <w:rsid w:val="00311702"/>
    <w:rsid w:val="00311E82"/>
    <w:rsid w:val="00313FD6"/>
    <w:rsid w:val="003143BD"/>
    <w:rsid w:val="00314DF1"/>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9683D"/>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5313"/>
    <w:rsid w:val="003C7806"/>
    <w:rsid w:val="003D109F"/>
    <w:rsid w:val="003D2478"/>
    <w:rsid w:val="003D2EBE"/>
    <w:rsid w:val="003D3C45"/>
    <w:rsid w:val="003D5B1F"/>
    <w:rsid w:val="003E15FA"/>
    <w:rsid w:val="003E55E4"/>
    <w:rsid w:val="003E74E3"/>
    <w:rsid w:val="003F03F0"/>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15DF5"/>
    <w:rsid w:val="00421105"/>
    <w:rsid w:val="00422AA4"/>
    <w:rsid w:val="004242F4"/>
    <w:rsid w:val="00427248"/>
    <w:rsid w:val="00437447"/>
    <w:rsid w:val="00441A92"/>
    <w:rsid w:val="004431DC"/>
    <w:rsid w:val="004446A7"/>
    <w:rsid w:val="00444F56"/>
    <w:rsid w:val="00446488"/>
    <w:rsid w:val="004517AA"/>
    <w:rsid w:val="00452CAC"/>
    <w:rsid w:val="00457565"/>
    <w:rsid w:val="00457876"/>
    <w:rsid w:val="00457B71"/>
    <w:rsid w:val="004669E2"/>
    <w:rsid w:val="00470C31"/>
    <w:rsid w:val="00471DE0"/>
    <w:rsid w:val="004734D0"/>
    <w:rsid w:val="0047556B"/>
    <w:rsid w:val="00477768"/>
    <w:rsid w:val="00485135"/>
    <w:rsid w:val="00492BC5"/>
    <w:rsid w:val="00493A75"/>
    <w:rsid w:val="004964F1"/>
    <w:rsid w:val="004A16BC"/>
    <w:rsid w:val="004A2B94"/>
    <w:rsid w:val="004A6C13"/>
    <w:rsid w:val="004B23E8"/>
    <w:rsid w:val="004B6F6A"/>
    <w:rsid w:val="004B7C0C"/>
    <w:rsid w:val="004C3898"/>
    <w:rsid w:val="004D0FAD"/>
    <w:rsid w:val="004D36B1"/>
    <w:rsid w:val="004D7EBD"/>
    <w:rsid w:val="004E11FD"/>
    <w:rsid w:val="004E2680"/>
    <w:rsid w:val="004E28F9"/>
    <w:rsid w:val="004E462E"/>
    <w:rsid w:val="004E521D"/>
    <w:rsid w:val="004E56DC"/>
    <w:rsid w:val="004E5F64"/>
    <w:rsid w:val="004E76F4"/>
    <w:rsid w:val="004F0B4E"/>
    <w:rsid w:val="004F0B6C"/>
    <w:rsid w:val="004F2078"/>
    <w:rsid w:val="004F4DA3"/>
    <w:rsid w:val="004F615E"/>
    <w:rsid w:val="00506557"/>
    <w:rsid w:val="0050677A"/>
    <w:rsid w:val="005108D8"/>
    <w:rsid w:val="005116F9"/>
    <w:rsid w:val="005153A7"/>
    <w:rsid w:val="005219CF"/>
    <w:rsid w:val="00534B59"/>
    <w:rsid w:val="00536759"/>
    <w:rsid w:val="00537C62"/>
    <w:rsid w:val="00543D7D"/>
    <w:rsid w:val="00546970"/>
    <w:rsid w:val="00550060"/>
    <w:rsid w:val="00554E19"/>
    <w:rsid w:val="0056121F"/>
    <w:rsid w:val="00566EC9"/>
    <w:rsid w:val="00572505"/>
    <w:rsid w:val="00577689"/>
    <w:rsid w:val="00582809"/>
    <w:rsid w:val="0058798C"/>
    <w:rsid w:val="005900FA"/>
    <w:rsid w:val="005935A4"/>
    <w:rsid w:val="00593C70"/>
    <w:rsid w:val="005948C2"/>
    <w:rsid w:val="00595DCA"/>
    <w:rsid w:val="0059779B"/>
    <w:rsid w:val="005A209A"/>
    <w:rsid w:val="005A5697"/>
    <w:rsid w:val="005A662D"/>
    <w:rsid w:val="005B0E00"/>
    <w:rsid w:val="005B1409"/>
    <w:rsid w:val="005B17E9"/>
    <w:rsid w:val="005B35D7"/>
    <w:rsid w:val="005B392A"/>
    <w:rsid w:val="005B3AA3"/>
    <w:rsid w:val="005B6F83"/>
    <w:rsid w:val="005B7BBA"/>
    <w:rsid w:val="005C5AD4"/>
    <w:rsid w:val="005C74FB"/>
    <w:rsid w:val="005D1602"/>
    <w:rsid w:val="005E385F"/>
    <w:rsid w:val="005E5B81"/>
    <w:rsid w:val="005E6B74"/>
    <w:rsid w:val="005F2CB1"/>
    <w:rsid w:val="005F3025"/>
    <w:rsid w:val="005F618C"/>
    <w:rsid w:val="005F70BD"/>
    <w:rsid w:val="0060283C"/>
    <w:rsid w:val="00604F14"/>
    <w:rsid w:val="0060716A"/>
    <w:rsid w:val="00611B83"/>
    <w:rsid w:val="00613257"/>
    <w:rsid w:val="00620A71"/>
    <w:rsid w:val="00620D80"/>
    <w:rsid w:val="00621412"/>
    <w:rsid w:val="006234A6"/>
    <w:rsid w:val="00630001"/>
    <w:rsid w:val="006311B3"/>
    <w:rsid w:val="0063284C"/>
    <w:rsid w:val="00636398"/>
    <w:rsid w:val="00636823"/>
    <w:rsid w:val="006368D3"/>
    <w:rsid w:val="006377EC"/>
    <w:rsid w:val="0064151F"/>
    <w:rsid w:val="00641533"/>
    <w:rsid w:val="0064208D"/>
    <w:rsid w:val="00643475"/>
    <w:rsid w:val="0064396A"/>
    <w:rsid w:val="0064624E"/>
    <w:rsid w:val="00650AB9"/>
    <w:rsid w:val="00655733"/>
    <w:rsid w:val="00655ACD"/>
    <w:rsid w:val="00655AD5"/>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0CC9"/>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039"/>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478"/>
    <w:rsid w:val="007604B2"/>
    <w:rsid w:val="00765281"/>
    <w:rsid w:val="00766BAD"/>
    <w:rsid w:val="007729A2"/>
    <w:rsid w:val="007755F2"/>
    <w:rsid w:val="00776971"/>
    <w:rsid w:val="00780A80"/>
    <w:rsid w:val="0078177E"/>
    <w:rsid w:val="00782B0D"/>
    <w:rsid w:val="0078304C"/>
    <w:rsid w:val="00783673"/>
    <w:rsid w:val="00785490"/>
    <w:rsid w:val="007925EA"/>
    <w:rsid w:val="00793CD8"/>
    <w:rsid w:val="00794C84"/>
    <w:rsid w:val="00795C92"/>
    <w:rsid w:val="00796231"/>
    <w:rsid w:val="007A1CB3"/>
    <w:rsid w:val="007A306F"/>
    <w:rsid w:val="007A43A6"/>
    <w:rsid w:val="007A58A6"/>
    <w:rsid w:val="007B3D2D"/>
    <w:rsid w:val="007B4D2B"/>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E7FF8"/>
    <w:rsid w:val="00803FAE"/>
    <w:rsid w:val="0080605F"/>
    <w:rsid w:val="008062A4"/>
    <w:rsid w:val="00807786"/>
    <w:rsid w:val="00811FCB"/>
    <w:rsid w:val="00813BB9"/>
    <w:rsid w:val="008158D6"/>
    <w:rsid w:val="00815A9D"/>
    <w:rsid w:val="00817196"/>
    <w:rsid w:val="008235DB"/>
    <w:rsid w:val="00824AB4"/>
    <w:rsid w:val="00825C42"/>
    <w:rsid w:val="00825D25"/>
    <w:rsid w:val="00827D6F"/>
    <w:rsid w:val="00835F53"/>
    <w:rsid w:val="008376AC"/>
    <w:rsid w:val="00843099"/>
    <w:rsid w:val="008444E8"/>
    <w:rsid w:val="00844E80"/>
    <w:rsid w:val="00846FE7"/>
    <w:rsid w:val="00852702"/>
    <w:rsid w:val="00856911"/>
    <w:rsid w:val="008657C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54E4"/>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2BA"/>
    <w:rsid w:val="009139D9"/>
    <w:rsid w:val="00913E30"/>
    <w:rsid w:val="00914AD8"/>
    <w:rsid w:val="00915EAA"/>
    <w:rsid w:val="00916079"/>
    <w:rsid w:val="00917CE9"/>
    <w:rsid w:val="00920BF2"/>
    <w:rsid w:val="00922010"/>
    <w:rsid w:val="00931BD9"/>
    <w:rsid w:val="00934A7B"/>
    <w:rsid w:val="009368F3"/>
    <w:rsid w:val="009412DB"/>
    <w:rsid w:val="00941636"/>
    <w:rsid w:val="00943742"/>
    <w:rsid w:val="00945C05"/>
    <w:rsid w:val="00946945"/>
    <w:rsid w:val="00947713"/>
    <w:rsid w:val="00950DE7"/>
    <w:rsid w:val="009511E3"/>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55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0D9A"/>
    <w:rsid w:val="009F344F"/>
    <w:rsid w:val="00A031D8"/>
    <w:rsid w:val="00A048A8"/>
    <w:rsid w:val="00A04F49"/>
    <w:rsid w:val="00A13E54"/>
    <w:rsid w:val="00A158E9"/>
    <w:rsid w:val="00A17F63"/>
    <w:rsid w:val="00A2193B"/>
    <w:rsid w:val="00A2351A"/>
    <w:rsid w:val="00A264A9"/>
    <w:rsid w:val="00A26DCF"/>
    <w:rsid w:val="00A27785"/>
    <w:rsid w:val="00A30187"/>
    <w:rsid w:val="00A30BC9"/>
    <w:rsid w:val="00A3448A"/>
    <w:rsid w:val="00A36297"/>
    <w:rsid w:val="00A41E2B"/>
    <w:rsid w:val="00A45B74"/>
    <w:rsid w:val="00A52E1D"/>
    <w:rsid w:val="00A55BAE"/>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4D2E"/>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4E13"/>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0A64"/>
    <w:rsid w:val="00B7332C"/>
    <w:rsid w:val="00B739F6"/>
    <w:rsid w:val="00B81A6C"/>
    <w:rsid w:val="00B85DE5"/>
    <w:rsid w:val="00B86EEC"/>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09DF"/>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555F5"/>
    <w:rsid w:val="00C60783"/>
    <w:rsid w:val="00C61EC7"/>
    <w:rsid w:val="00C64672"/>
    <w:rsid w:val="00C70697"/>
    <w:rsid w:val="00C72093"/>
    <w:rsid w:val="00C72EF4"/>
    <w:rsid w:val="00C744FE"/>
    <w:rsid w:val="00C75D2F"/>
    <w:rsid w:val="00C767BE"/>
    <w:rsid w:val="00C76E3C"/>
    <w:rsid w:val="00C81568"/>
    <w:rsid w:val="00C835E3"/>
    <w:rsid w:val="00C9027A"/>
    <w:rsid w:val="00C9068E"/>
    <w:rsid w:val="00C93814"/>
    <w:rsid w:val="00C93C4B"/>
    <w:rsid w:val="00C944AB"/>
    <w:rsid w:val="00C95B40"/>
    <w:rsid w:val="00CA1ED8"/>
    <w:rsid w:val="00CB1F63"/>
    <w:rsid w:val="00CB5221"/>
    <w:rsid w:val="00CB7170"/>
    <w:rsid w:val="00CC040E"/>
    <w:rsid w:val="00CC111F"/>
    <w:rsid w:val="00CC2011"/>
    <w:rsid w:val="00CC3EA0"/>
    <w:rsid w:val="00CC7B45"/>
    <w:rsid w:val="00CD1188"/>
    <w:rsid w:val="00CD2ED1"/>
    <w:rsid w:val="00CD337B"/>
    <w:rsid w:val="00CE0424"/>
    <w:rsid w:val="00CE0BF7"/>
    <w:rsid w:val="00CE7166"/>
    <w:rsid w:val="00CE7561"/>
    <w:rsid w:val="00CF1354"/>
    <w:rsid w:val="00CF27A8"/>
    <w:rsid w:val="00CF3B1F"/>
    <w:rsid w:val="00CF3BF6"/>
    <w:rsid w:val="00CF625B"/>
    <w:rsid w:val="00CF687E"/>
    <w:rsid w:val="00D0349B"/>
    <w:rsid w:val="00D10249"/>
    <w:rsid w:val="00D115C3"/>
    <w:rsid w:val="00D11897"/>
    <w:rsid w:val="00D13135"/>
    <w:rsid w:val="00D13E4E"/>
    <w:rsid w:val="00D21782"/>
    <w:rsid w:val="00D239A7"/>
    <w:rsid w:val="00D23F47"/>
    <w:rsid w:val="00D300CA"/>
    <w:rsid w:val="00D36E71"/>
    <w:rsid w:val="00D37D87"/>
    <w:rsid w:val="00D40B33"/>
    <w:rsid w:val="00D4318F"/>
    <w:rsid w:val="00D438BF"/>
    <w:rsid w:val="00D43DE0"/>
    <w:rsid w:val="00D440F8"/>
    <w:rsid w:val="00D469EA"/>
    <w:rsid w:val="00D546FF"/>
    <w:rsid w:val="00D55AD5"/>
    <w:rsid w:val="00D576CA"/>
    <w:rsid w:val="00D61AF5"/>
    <w:rsid w:val="00D652B5"/>
    <w:rsid w:val="00D66155"/>
    <w:rsid w:val="00D708B0"/>
    <w:rsid w:val="00D77B1D"/>
    <w:rsid w:val="00D8021F"/>
    <w:rsid w:val="00D80383"/>
    <w:rsid w:val="00D823C6"/>
    <w:rsid w:val="00D82D35"/>
    <w:rsid w:val="00D8327F"/>
    <w:rsid w:val="00D86CA3"/>
    <w:rsid w:val="00D871CE"/>
    <w:rsid w:val="00D9196D"/>
    <w:rsid w:val="00D92982"/>
    <w:rsid w:val="00D9522D"/>
    <w:rsid w:val="00DA1DDC"/>
    <w:rsid w:val="00DA305E"/>
    <w:rsid w:val="00DA5417"/>
    <w:rsid w:val="00DA56E8"/>
    <w:rsid w:val="00DB0A9F"/>
    <w:rsid w:val="00DB377D"/>
    <w:rsid w:val="00DC0792"/>
    <w:rsid w:val="00DC2D36"/>
    <w:rsid w:val="00DC53EF"/>
    <w:rsid w:val="00DD704C"/>
    <w:rsid w:val="00DE5608"/>
    <w:rsid w:val="00DE58D0"/>
    <w:rsid w:val="00DE654F"/>
    <w:rsid w:val="00DE6E91"/>
    <w:rsid w:val="00DE6F9C"/>
    <w:rsid w:val="00DF0B6E"/>
    <w:rsid w:val="00DF15E0"/>
    <w:rsid w:val="00DF37A0"/>
    <w:rsid w:val="00E110E7"/>
    <w:rsid w:val="00E11B20"/>
    <w:rsid w:val="00E17FA2"/>
    <w:rsid w:val="00E22330"/>
    <w:rsid w:val="00E30B5A"/>
    <w:rsid w:val="00E3123D"/>
    <w:rsid w:val="00E3144D"/>
    <w:rsid w:val="00E31461"/>
    <w:rsid w:val="00E31D43"/>
    <w:rsid w:val="00E32608"/>
    <w:rsid w:val="00E34188"/>
    <w:rsid w:val="00E34B6E"/>
    <w:rsid w:val="00E35559"/>
    <w:rsid w:val="00E3723A"/>
    <w:rsid w:val="00E37860"/>
    <w:rsid w:val="00E404E2"/>
    <w:rsid w:val="00E446F1"/>
    <w:rsid w:val="00E46886"/>
    <w:rsid w:val="00E47AEF"/>
    <w:rsid w:val="00E53B75"/>
    <w:rsid w:val="00E54E3B"/>
    <w:rsid w:val="00E550B0"/>
    <w:rsid w:val="00E57565"/>
    <w:rsid w:val="00E63838"/>
    <w:rsid w:val="00E64434"/>
    <w:rsid w:val="00E67C51"/>
    <w:rsid w:val="00E72719"/>
    <w:rsid w:val="00E72EFC"/>
    <w:rsid w:val="00E73A21"/>
    <w:rsid w:val="00E758EC"/>
    <w:rsid w:val="00E774C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209"/>
    <w:rsid w:val="00EC5653"/>
    <w:rsid w:val="00EC71CE"/>
    <w:rsid w:val="00ED1006"/>
    <w:rsid w:val="00EE2A22"/>
    <w:rsid w:val="00EF18FE"/>
    <w:rsid w:val="00EF5787"/>
    <w:rsid w:val="00EF60D0"/>
    <w:rsid w:val="00F0528D"/>
    <w:rsid w:val="00F05404"/>
    <w:rsid w:val="00F06C67"/>
    <w:rsid w:val="00F06DFD"/>
    <w:rsid w:val="00F071D1"/>
    <w:rsid w:val="00F07533"/>
    <w:rsid w:val="00F10629"/>
    <w:rsid w:val="00F12D66"/>
    <w:rsid w:val="00F14046"/>
    <w:rsid w:val="00F15FA5"/>
    <w:rsid w:val="00F209B7"/>
    <w:rsid w:val="00F2376F"/>
    <w:rsid w:val="00F243D8"/>
    <w:rsid w:val="00F30828"/>
    <w:rsid w:val="00F313D6"/>
    <w:rsid w:val="00F40F0C"/>
    <w:rsid w:val="00F4766C"/>
    <w:rsid w:val="00F5060E"/>
    <w:rsid w:val="00F507D1"/>
    <w:rsid w:val="00F519CE"/>
    <w:rsid w:val="00F51ADA"/>
    <w:rsid w:val="00F54E52"/>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3DF0"/>
    <w:rsid w:val="00FA76D2"/>
    <w:rsid w:val="00FB3419"/>
    <w:rsid w:val="00FB4C80"/>
    <w:rsid w:val="00FB6A6A"/>
    <w:rsid w:val="00FB73EF"/>
    <w:rsid w:val="00FC7429"/>
    <w:rsid w:val="00FD07F6"/>
    <w:rsid w:val="00FD1EC8"/>
    <w:rsid w:val="00FD47ED"/>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2030">
      <w:bodyDiv w:val="1"/>
      <w:marLeft w:val="0"/>
      <w:marRight w:val="0"/>
      <w:marTop w:val="0"/>
      <w:marBottom w:val="0"/>
      <w:divBdr>
        <w:top w:val="none" w:sz="0" w:space="0" w:color="auto"/>
        <w:left w:val="none" w:sz="0" w:space="0" w:color="auto"/>
        <w:bottom w:val="none" w:sz="0" w:space="0" w:color="auto"/>
        <w:right w:val="none" w:sz="0" w:space="0" w:color="auto"/>
      </w:divBdr>
    </w:div>
    <w:div w:id="168254157">
      <w:bodyDiv w:val="1"/>
      <w:marLeft w:val="0"/>
      <w:marRight w:val="0"/>
      <w:marTop w:val="0"/>
      <w:marBottom w:val="0"/>
      <w:divBdr>
        <w:top w:val="none" w:sz="0" w:space="0" w:color="auto"/>
        <w:left w:val="none" w:sz="0" w:space="0" w:color="auto"/>
        <w:bottom w:val="none" w:sz="0" w:space="0" w:color="auto"/>
        <w:right w:val="none" w:sz="0" w:space="0" w:color="auto"/>
      </w:divBdr>
    </w:div>
    <w:div w:id="331032277">
      <w:bodyDiv w:val="1"/>
      <w:marLeft w:val="0"/>
      <w:marRight w:val="0"/>
      <w:marTop w:val="0"/>
      <w:marBottom w:val="0"/>
      <w:divBdr>
        <w:top w:val="none" w:sz="0" w:space="0" w:color="auto"/>
        <w:left w:val="none" w:sz="0" w:space="0" w:color="auto"/>
        <w:bottom w:val="none" w:sz="0" w:space="0" w:color="auto"/>
        <w:right w:val="none" w:sz="0" w:space="0" w:color="auto"/>
      </w:divBdr>
    </w:div>
    <w:div w:id="422192642">
      <w:bodyDiv w:val="1"/>
      <w:marLeft w:val="0"/>
      <w:marRight w:val="0"/>
      <w:marTop w:val="0"/>
      <w:marBottom w:val="0"/>
      <w:divBdr>
        <w:top w:val="none" w:sz="0" w:space="0" w:color="auto"/>
        <w:left w:val="none" w:sz="0" w:space="0" w:color="auto"/>
        <w:bottom w:val="none" w:sz="0" w:space="0" w:color="auto"/>
        <w:right w:val="none" w:sz="0" w:space="0" w:color="auto"/>
      </w:divBdr>
    </w:div>
    <w:div w:id="1042289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9668BE-D76B-43C9-A72E-0951DEC42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606</TotalTime>
  <Pages>5</Pages>
  <Words>2023</Words>
  <Characters>10727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12725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Yutao Sui</cp:lastModifiedBy>
  <cp:revision>70</cp:revision>
  <cp:lastPrinted>2008-01-31T07:09:00Z</cp:lastPrinted>
  <dcterms:created xsi:type="dcterms:W3CDTF">2018-07-30T10:10:00Z</dcterms:created>
  <dcterms:modified xsi:type="dcterms:W3CDTF">2018-11-02T14:27:00Z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